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4E4" w:rsidRPr="002635EF" w:rsidRDefault="00FB14E4" w:rsidP="00FB14E4">
      <w:pPr>
        <w:jc w:val="center"/>
        <w:rPr>
          <w:b/>
          <w:bCs/>
        </w:rPr>
      </w:pPr>
      <w:bookmarkStart w:id="0" w:name="_GoBack"/>
      <w:bookmarkEnd w:id="0"/>
    </w:p>
    <w:tbl>
      <w:tblPr>
        <w:tblpPr w:leftFromText="180" w:rightFromText="180" w:vertAnchor="text" w:horzAnchor="margin" w:tblpXSpec="center" w:tblpY="360"/>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6"/>
        <w:gridCol w:w="1620"/>
        <w:gridCol w:w="1620"/>
        <w:gridCol w:w="1710"/>
        <w:gridCol w:w="1710"/>
        <w:gridCol w:w="1692"/>
      </w:tblGrid>
      <w:tr w:rsidR="004E6C4E" w:rsidRPr="00127398" w:rsidTr="004E6C4E">
        <w:trPr>
          <w:cantSplit/>
          <w:trHeight w:val="1342"/>
        </w:trPr>
        <w:tc>
          <w:tcPr>
            <w:tcW w:w="1656" w:type="dxa"/>
            <w:tcBorders>
              <w:top w:val="single" w:sz="4" w:space="0" w:color="auto"/>
              <w:left w:val="single" w:sz="4" w:space="0" w:color="auto"/>
              <w:right w:val="single" w:sz="4" w:space="0" w:color="auto"/>
              <w:tl2br w:val="nil"/>
            </w:tcBorders>
          </w:tcPr>
          <w:p w:rsidR="004E6C4E" w:rsidRPr="00127398" w:rsidRDefault="004E6C4E" w:rsidP="00BF440C">
            <w:pPr>
              <w:rPr>
                <w:sz w:val="16"/>
                <w:szCs w:val="16"/>
              </w:rPr>
            </w:pPr>
            <w:r w:rsidRPr="00127398">
              <w:rPr>
                <w:b/>
                <w:sz w:val="16"/>
                <w:szCs w:val="16"/>
              </w:rPr>
              <w:t>FITL panti, kuros minēti iespējamie pārkāpumi</w:t>
            </w:r>
          </w:p>
        </w:tc>
        <w:tc>
          <w:tcPr>
            <w:tcW w:w="1620" w:type="dxa"/>
            <w:tcBorders>
              <w:top w:val="single" w:sz="4" w:space="0" w:color="auto"/>
              <w:left w:val="single" w:sz="4" w:space="0" w:color="auto"/>
              <w:right w:val="single" w:sz="4" w:space="0" w:color="auto"/>
              <w:tl2br w:val="single" w:sz="4" w:space="0" w:color="auto"/>
            </w:tcBorders>
          </w:tcPr>
          <w:p w:rsidR="004E6C4E" w:rsidRPr="00127398" w:rsidRDefault="004E6C4E" w:rsidP="00BF440C">
            <w:pPr>
              <w:rPr>
                <w:b/>
                <w:sz w:val="16"/>
                <w:szCs w:val="16"/>
              </w:rPr>
            </w:pPr>
            <w:r w:rsidRPr="00127398">
              <w:rPr>
                <w:sz w:val="16"/>
                <w:szCs w:val="16"/>
              </w:rPr>
              <w:t xml:space="preserve">    </w:t>
            </w:r>
            <w:r w:rsidRPr="00127398">
              <w:rPr>
                <w:b/>
                <w:sz w:val="16"/>
                <w:szCs w:val="16"/>
              </w:rPr>
              <w:t>Pārkāpuma raksturs</w:t>
            </w:r>
          </w:p>
          <w:p w:rsidR="004E6C4E" w:rsidRPr="00127398" w:rsidRDefault="004E6C4E" w:rsidP="00BF440C">
            <w:pPr>
              <w:rPr>
                <w:sz w:val="16"/>
                <w:szCs w:val="16"/>
              </w:rPr>
            </w:pPr>
          </w:p>
          <w:p w:rsidR="004E6C4E" w:rsidRPr="00127398" w:rsidRDefault="004E6C4E" w:rsidP="00BF440C">
            <w:pPr>
              <w:rPr>
                <w:sz w:val="16"/>
                <w:szCs w:val="16"/>
              </w:rPr>
            </w:pPr>
          </w:p>
          <w:p w:rsidR="004E6C4E" w:rsidRPr="00127398" w:rsidRDefault="004E6C4E" w:rsidP="00BF440C">
            <w:pPr>
              <w:rPr>
                <w:sz w:val="16"/>
                <w:szCs w:val="16"/>
              </w:rPr>
            </w:pPr>
          </w:p>
          <w:p w:rsidR="004E6C4E" w:rsidRPr="00127398" w:rsidRDefault="004E6C4E" w:rsidP="00BF440C">
            <w:pPr>
              <w:rPr>
                <w:b/>
                <w:sz w:val="16"/>
                <w:szCs w:val="16"/>
              </w:rPr>
            </w:pPr>
            <w:r w:rsidRPr="00127398">
              <w:rPr>
                <w:b/>
                <w:sz w:val="16"/>
                <w:szCs w:val="16"/>
              </w:rPr>
              <w:t xml:space="preserve">Pārkāpuma grupa </w:t>
            </w:r>
          </w:p>
        </w:tc>
        <w:tc>
          <w:tcPr>
            <w:tcW w:w="1620" w:type="dxa"/>
            <w:tcBorders>
              <w:left w:val="single" w:sz="4" w:space="0" w:color="auto"/>
            </w:tcBorders>
          </w:tcPr>
          <w:p w:rsidR="004E6C4E" w:rsidRPr="00127398" w:rsidRDefault="004E6C4E" w:rsidP="00BF440C">
            <w:pPr>
              <w:jc w:val="both"/>
              <w:rPr>
                <w:b/>
                <w:sz w:val="16"/>
                <w:szCs w:val="16"/>
              </w:rPr>
            </w:pPr>
            <w:r w:rsidRPr="00127398">
              <w:rPr>
                <w:b/>
                <w:sz w:val="16"/>
                <w:szCs w:val="16"/>
              </w:rPr>
              <w:t>Nebūtisks, īstermiņa</w:t>
            </w:r>
          </w:p>
        </w:tc>
        <w:tc>
          <w:tcPr>
            <w:tcW w:w="1710" w:type="dxa"/>
          </w:tcPr>
          <w:p w:rsidR="004E6C4E" w:rsidRPr="00127398" w:rsidRDefault="004E6C4E" w:rsidP="00BF440C">
            <w:pPr>
              <w:jc w:val="both"/>
              <w:rPr>
                <w:b/>
                <w:sz w:val="16"/>
                <w:szCs w:val="16"/>
              </w:rPr>
            </w:pPr>
            <w:r w:rsidRPr="00127398">
              <w:rPr>
                <w:b/>
                <w:sz w:val="16"/>
                <w:szCs w:val="16"/>
              </w:rPr>
              <w:t>Nebūtisks, ilgstošs vai atkārtots</w:t>
            </w:r>
          </w:p>
        </w:tc>
        <w:tc>
          <w:tcPr>
            <w:tcW w:w="1710" w:type="dxa"/>
          </w:tcPr>
          <w:p w:rsidR="004E6C4E" w:rsidRPr="00127398" w:rsidRDefault="004E6C4E" w:rsidP="00BF440C">
            <w:pPr>
              <w:jc w:val="both"/>
              <w:rPr>
                <w:b/>
                <w:sz w:val="16"/>
                <w:szCs w:val="16"/>
              </w:rPr>
            </w:pPr>
            <w:r w:rsidRPr="00127398">
              <w:rPr>
                <w:b/>
                <w:sz w:val="16"/>
                <w:szCs w:val="16"/>
              </w:rPr>
              <w:t>Būtisks, īstermiņa</w:t>
            </w:r>
          </w:p>
        </w:tc>
        <w:tc>
          <w:tcPr>
            <w:tcW w:w="1692" w:type="dxa"/>
          </w:tcPr>
          <w:p w:rsidR="004E6C4E" w:rsidRPr="00127398" w:rsidRDefault="004E6C4E" w:rsidP="00BF440C">
            <w:pPr>
              <w:jc w:val="both"/>
              <w:rPr>
                <w:b/>
                <w:sz w:val="16"/>
                <w:szCs w:val="16"/>
              </w:rPr>
            </w:pPr>
            <w:r w:rsidRPr="00127398">
              <w:rPr>
                <w:b/>
                <w:sz w:val="16"/>
                <w:szCs w:val="16"/>
              </w:rPr>
              <w:t>Būtisks, ilgstošs vai atkārtots</w:t>
            </w:r>
          </w:p>
        </w:tc>
      </w:tr>
      <w:tr w:rsidR="004E6C4E" w:rsidRPr="00127398" w:rsidTr="004E6C4E">
        <w:tc>
          <w:tcPr>
            <w:tcW w:w="1656" w:type="dxa"/>
          </w:tcPr>
          <w:p w:rsidR="004E6C4E" w:rsidRPr="00127398" w:rsidRDefault="004E6C4E" w:rsidP="00BF440C">
            <w:pPr>
              <w:jc w:val="center"/>
              <w:rPr>
                <w:b/>
                <w:sz w:val="16"/>
                <w:szCs w:val="16"/>
              </w:rPr>
            </w:pPr>
          </w:p>
        </w:tc>
        <w:tc>
          <w:tcPr>
            <w:tcW w:w="1620" w:type="dxa"/>
          </w:tcPr>
          <w:p w:rsidR="004E6C4E" w:rsidRPr="00127398" w:rsidRDefault="004E6C4E" w:rsidP="00BF440C">
            <w:pPr>
              <w:jc w:val="center"/>
              <w:rPr>
                <w:b/>
                <w:sz w:val="16"/>
                <w:szCs w:val="16"/>
              </w:rPr>
            </w:pPr>
          </w:p>
        </w:tc>
        <w:tc>
          <w:tcPr>
            <w:tcW w:w="1620" w:type="dxa"/>
          </w:tcPr>
          <w:p w:rsidR="004E6C4E" w:rsidRPr="00127398" w:rsidRDefault="004E6C4E" w:rsidP="00BF440C">
            <w:pPr>
              <w:jc w:val="center"/>
              <w:rPr>
                <w:sz w:val="16"/>
                <w:szCs w:val="16"/>
              </w:rPr>
            </w:pPr>
            <w:r w:rsidRPr="00127398">
              <w:rPr>
                <w:sz w:val="16"/>
                <w:szCs w:val="16"/>
              </w:rPr>
              <w:t>A</w:t>
            </w:r>
          </w:p>
        </w:tc>
        <w:tc>
          <w:tcPr>
            <w:tcW w:w="1710" w:type="dxa"/>
          </w:tcPr>
          <w:p w:rsidR="004E6C4E" w:rsidRPr="00127398" w:rsidRDefault="004E6C4E" w:rsidP="00BF440C">
            <w:pPr>
              <w:jc w:val="center"/>
              <w:rPr>
                <w:sz w:val="16"/>
                <w:szCs w:val="16"/>
              </w:rPr>
            </w:pPr>
            <w:r w:rsidRPr="00127398">
              <w:rPr>
                <w:sz w:val="16"/>
                <w:szCs w:val="16"/>
              </w:rPr>
              <w:t>B</w:t>
            </w:r>
          </w:p>
        </w:tc>
        <w:tc>
          <w:tcPr>
            <w:tcW w:w="1710" w:type="dxa"/>
          </w:tcPr>
          <w:p w:rsidR="004E6C4E" w:rsidRPr="00127398" w:rsidRDefault="004E6C4E" w:rsidP="00BF440C">
            <w:pPr>
              <w:jc w:val="center"/>
              <w:rPr>
                <w:sz w:val="16"/>
                <w:szCs w:val="16"/>
              </w:rPr>
            </w:pPr>
            <w:r w:rsidRPr="00127398">
              <w:rPr>
                <w:sz w:val="16"/>
                <w:szCs w:val="16"/>
              </w:rPr>
              <w:t>C</w:t>
            </w:r>
          </w:p>
        </w:tc>
        <w:tc>
          <w:tcPr>
            <w:tcW w:w="1692" w:type="dxa"/>
          </w:tcPr>
          <w:p w:rsidR="004E6C4E" w:rsidRPr="00127398" w:rsidRDefault="004E6C4E" w:rsidP="00BF440C">
            <w:pPr>
              <w:jc w:val="center"/>
              <w:rPr>
                <w:sz w:val="16"/>
                <w:szCs w:val="16"/>
                <w:lang w:val="en-US"/>
              </w:rPr>
            </w:pPr>
            <w:r w:rsidRPr="00127398">
              <w:rPr>
                <w:sz w:val="16"/>
                <w:szCs w:val="16"/>
                <w:lang w:val="en-US"/>
              </w:rPr>
              <w:t>D</w:t>
            </w:r>
          </w:p>
        </w:tc>
      </w:tr>
      <w:tr w:rsidR="004E6C4E" w:rsidRPr="00127398" w:rsidTr="004E6C4E">
        <w:tc>
          <w:tcPr>
            <w:tcW w:w="1656" w:type="dxa"/>
            <w:tcBorders>
              <w:top w:val="single" w:sz="4" w:space="0" w:color="auto"/>
            </w:tcBorders>
          </w:tcPr>
          <w:p w:rsidR="004E6C4E" w:rsidRPr="00127398" w:rsidRDefault="004E6C4E" w:rsidP="00BF6687">
            <w:pPr>
              <w:rPr>
                <w:bCs/>
                <w:sz w:val="16"/>
                <w:szCs w:val="16"/>
              </w:rPr>
            </w:pPr>
            <w:r w:rsidRPr="00127398">
              <w:rPr>
                <w:bCs/>
                <w:sz w:val="16"/>
                <w:szCs w:val="16"/>
              </w:rPr>
              <w:t>133.</w:t>
            </w:r>
            <w:r w:rsidRPr="00127398">
              <w:rPr>
                <w:bCs/>
                <w:sz w:val="16"/>
                <w:szCs w:val="16"/>
                <w:vertAlign w:val="superscript"/>
              </w:rPr>
              <w:t>7</w:t>
            </w:r>
            <w:r w:rsidRPr="00127398">
              <w:rPr>
                <w:bCs/>
                <w:sz w:val="16"/>
                <w:szCs w:val="16"/>
              </w:rPr>
              <w:t xml:space="preserve"> pants. </w:t>
            </w:r>
          </w:p>
          <w:p w:rsidR="004E6C4E" w:rsidRPr="00127398" w:rsidRDefault="004E6C4E" w:rsidP="00BF6687">
            <w:pPr>
              <w:rPr>
                <w:bCs/>
                <w:sz w:val="16"/>
                <w:szCs w:val="16"/>
              </w:rPr>
            </w:pPr>
            <w:r w:rsidRPr="00127398">
              <w:rPr>
                <w:bCs/>
                <w:sz w:val="16"/>
                <w:szCs w:val="16"/>
              </w:rPr>
              <w:t>133.</w:t>
            </w:r>
            <w:r w:rsidRPr="00127398">
              <w:rPr>
                <w:bCs/>
                <w:sz w:val="16"/>
                <w:szCs w:val="16"/>
                <w:vertAlign w:val="superscript"/>
              </w:rPr>
              <w:t>8</w:t>
            </w:r>
            <w:r w:rsidRPr="00127398">
              <w:rPr>
                <w:bCs/>
                <w:sz w:val="16"/>
                <w:szCs w:val="16"/>
              </w:rPr>
              <w:t xml:space="preserve"> pants. </w:t>
            </w:r>
          </w:p>
          <w:p w:rsidR="004E6C4E" w:rsidRPr="00127398" w:rsidRDefault="004E6C4E" w:rsidP="00BF6687">
            <w:pPr>
              <w:rPr>
                <w:bCs/>
                <w:sz w:val="16"/>
                <w:szCs w:val="16"/>
              </w:rPr>
            </w:pPr>
            <w:r w:rsidRPr="00127398">
              <w:rPr>
                <w:bCs/>
                <w:sz w:val="16"/>
                <w:szCs w:val="16"/>
              </w:rPr>
              <w:t>133.</w:t>
            </w:r>
            <w:r w:rsidRPr="00127398">
              <w:rPr>
                <w:bCs/>
                <w:sz w:val="16"/>
                <w:szCs w:val="16"/>
                <w:vertAlign w:val="superscript"/>
              </w:rPr>
              <w:t>9</w:t>
            </w:r>
            <w:r w:rsidRPr="00127398">
              <w:rPr>
                <w:bCs/>
                <w:sz w:val="16"/>
                <w:szCs w:val="16"/>
              </w:rPr>
              <w:t xml:space="preserve"> pants. </w:t>
            </w:r>
          </w:p>
          <w:p w:rsidR="004E6C4E" w:rsidRPr="00127398" w:rsidRDefault="004E6C4E" w:rsidP="00BF6687">
            <w:pPr>
              <w:rPr>
                <w:bCs/>
                <w:sz w:val="16"/>
                <w:szCs w:val="16"/>
              </w:rPr>
            </w:pPr>
            <w:r w:rsidRPr="00127398">
              <w:rPr>
                <w:bCs/>
                <w:sz w:val="16"/>
                <w:szCs w:val="16"/>
              </w:rPr>
              <w:t>133.</w:t>
            </w:r>
            <w:r w:rsidRPr="00127398">
              <w:rPr>
                <w:bCs/>
                <w:sz w:val="16"/>
                <w:szCs w:val="16"/>
                <w:vertAlign w:val="superscript"/>
              </w:rPr>
              <w:t>10</w:t>
            </w:r>
            <w:r w:rsidRPr="00127398">
              <w:rPr>
                <w:bCs/>
                <w:sz w:val="16"/>
                <w:szCs w:val="16"/>
              </w:rPr>
              <w:t xml:space="preserve"> pants. </w:t>
            </w:r>
          </w:p>
          <w:p w:rsidR="004E6C4E" w:rsidRPr="00127398" w:rsidRDefault="004E6C4E" w:rsidP="00BF6687">
            <w:pPr>
              <w:rPr>
                <w:bCs/>
                <w:sz w:val="16"/>
                <w:szCs w:val="16"/>
              </w:rPr>
            </w:pPr>
            <w:r w:rsidRPr="00127398">
              <w:rPr>
                <w:bCs/>
                <w:sz w:val="16"/>
                <w:szCs w:val="16"/>
              </w:rPr>
              <w:t>4.</w:t>
            </w:r>
            <w:r w:rsidRPr="00127398">
              <w:rPr>
                <w:bCs/>
                <w:sz w:val="16"/>
                <w:szCs w:val="16"/>
                <w:vertAlign w:val="superscript"/>
              </w:rPr>
              <w:t>1</w:t>
            </w:r>
            <w:r w:rsidRPr="00127398">
              <w:rPr>
                <w:bCs/>
                <w:sz w:val="16"/>
                <w:szCs w:val="16"/>
              </w:rPr>
              <w:t xml:space="preserve"> panta (3) un (4). </w:t>
            </w:r>
          </w:p>
          <w:p w:rsidR="004E6C4E" w:rsidRPr="00127398" w:rsidRDefault="004E6C4E" w:rsidP="00BF6687">
            <w:pPr>
              <w:rPr>
                <w:bCs/>
                <w:sz w:val="16"/>
                <w:szCs w:val="16"/>
              </w:rPr>
            </w:pPr>
            <w:r w:rsidRPr="00127398">
              <w:rPr>
                <w:bCs/>
                <w:sz w:val="16"/>
                <w:szCs w:val="16"/>
              </w:rPr>
              <w:t>148</w:t>
            </w:r>
            <w:r w:rsidR="003D3C3F">
              <w:rPr>
                <w:bCs/>
                <w:sz w:val="16"/>
                <w:szCs w:val="16"/>
              </w:rPr>
              <w:t xml:space="preserve">. pants </w:t>
            </w:r>
            <w:r w:rsidRPr="00127398">
              <w:rPr>
                <w:bCs/>
                <w:sz w:val="16"/>
                <w:szCs w:val="16"/>
              </w:rPr>
              <w:t xml:space="preserve">(15) </w:t>
            </w:r>
          </w:p>
          <w:p w:rsidR="004E6C4E" w:rsidRPr="00127398" w:rsidRDefault="004E6C4E" w:rsidP="00BF6687">
            <w:pPr>
              <w:rPr>
                <w:bCs/>
                <w:sz w:val="16"/>
                <w:szCs w:val="16"/>
              </w:rPr>
            </w:pPr>
            <w:r w:rsidRPr="00127398">
              <w:rPr>
                <w:bCs/>
                <w:sz w:val="16"/>
                <w:szCs w:val="16"/>
              </w:rPr>
              <w:t xml:space="preserve">12. pants (1); (2) </w:t>
            </w:r>
          </w:p>
          <w:p w:rsidR="004E6C4E" w:rsidRPr="00127398" w:rsidRDefault="004E6C4E" w:rsidP="00BF6687">
            <w:pPr>
              <w:rPr>
                <w:bCs/>
                <w:sz w:val="16"/>
                <w:szCs w:val="16"/>
              </w:rPr>
            </w:pPr>
            <w:r w:rsidRPr="00127398">
              <w:rPr>
                <w:bCs/>
                <w:sz w:val="16"/>
                <w:szCs w:val="16"/>
              </w:rPr>
              <w:t>113</w:t>
            </w:r>
            <w:r w:rsidR="003D3C3F">
              <w:rPr>
                <w:bCs/>
                <w:sz w:val="16"/>
                <w:szCs w:val="16"/>
              </w:rPr>
              <w:t xml:space="preserve">. pants </w:t>
            </w:r>
            <w:r w:rsidRPr="00127398">
              <w:rPr>
                <w:bCs/>
                <w:sz w:val="16"/>
                <w:szCs w:val="16"/>
              </w:rPr>
              <w:t xml:space="preserve">(7) </w:t>
            </w:r>
          </w:p>
          <w:p w:rsidR="004E6C4E" w:rsidRPr="00127398" w:rsidRDefault="004E6C4E" w:rsidP="00BF6687">
            <w:pPr>
              <w:rPr>
                <w:bCs/>
                <w:sz w:val="16"/>
                <w:szCs w:val="16"/>
              </w:rPr>
            </w:pPr>
            <w:r w:rsidRPr="00127398">
              <w:rPr>
                <w:bCs/>
                <w:sz w:val="16"/>
                <w:szCs w:val="16"/>
              </w:rPr>
              <w:t>115.</w:t>
            </w:r>
            <w:r w:rsidR="003D3C3F">
              <w:rPr>
                <w:bCs/>
                <w:sz w:val="16"/>
                <w:szCs w:val="16"/>
              </w:rPr>
              <w:t xml:space="preserve"> pants </w:t>
            </w:r>
          </w:p>
          <w:p w:rsidR="004E6C4E" w:rsidRPr="00127398" w:rsidRDefault="004E6C4E" w:rsidP="00BF6687">
            <w:pPr>
              <w:rPr>
                <w:bCs/>
                <w:sz w:val="16"/>
                <w:szCs w:val="16"/>
              </w:rPr>
            </w:pPr>
            <w:r w:rsidRPr="00127398">
              <w:rPr>
                <w:bCs/>
                <w:sz w:val="16"/>
                <w:szCs w:val="16"/>
              </w:rPr>
              <w:t xml:space="preserve">117. </w:t>
            </w:r>
            <w:r w:rsidR="003D3C3F">
              <w:rPr>
                <w:bCs/>
                <w:sz w:val="16"/>
                <w:szCs w:val="16"/>
              </w:rPr>
              <w:t>pants</w:t>
            </w:r>
          </w:p>
          <w:p w:rsidR="004E6C4E" w:rsidRPr="00127398" w:rsidRDefault="00E12D0F" w:rsidP="00BF6687">
            <w:pPr>
              <w:rPr>
                <w:bCs/>
                <w:sz w:val="16"/>
                <w:szCs w:val="16"/>
              </w:rPr>
            </w:pPr>
            <w:r>
              <w:rPr>
                <w:bCs/>
                <w:sz w:val="16"/>
                <w:szCs w:val="16"/>
              </w:rPr>
              <w:t xml:space="preserve">119.pants </w:t>
            </w:r>
            <w:r w:rsidR="004E6C4E" w:rsidRPr="00127398">
              <w:rPr>
                <w:bCs/>
                <w:sz w:val="16"/>
                <w:szCs w:val="16"/>
              </w:rPr>
              <w:t>(1),(2),(2</w:t>
            </w:r>
            <w:r w:rsidR="004E6C4E" w:rsidRPr="00127398">
              <w:rPr>
                <w:bCs/>
                <w:sz w:val="16"/>
                <w:szCs w:val="16"/>
                <w:vertAlign w:val="superscript"/>
              </w:rPr>
              <w:t>1</w:t>
            </w:r>
            <w:r w:rsidR="004E6C4E" w:rsidRPr="00127398">
              <w:rPr>
                <w:bCs/>
                <w:sz w:val="16"/>
                <w:szCs w:val="16"/>
              </w:rPr>
              <w:t xml:space="preserve">),(7) </w:t>
            </w:r>
          </w:p>
          <w:p w:rsidR="004E6C4E" w:rsidRPr="00127398" w:rsidRDefault="004E6C4E" w:rsidP="00BF6687">
            <w:pPr>
              <w:rPr>
                <w:bCs/>
                <w:sz w:val="16"/>
                <w:szCs w:val="16"/>
              </w:rPr>
            </w:pPr>
            <w:r w:rsidRPr="00127398">
              <w:rPr>
                <w:bCs/>
                <w:sz w:val="16"/>
                <w:szCs w:val="16"/>
              </w:rPr>
              <w:t>122.</w:t>
            </w:r>
            <w:r w:rsidRPr="00127398">
              <w:rPr>
                <w:bCs/>
                <w:sz w:val="16"/>
                <w:szCs w:val="16"/>
                <w:vertAlign w:val="superscript"/>
              </w:rPr>
              <w:t xml:space="preserve">2 </w:t>
            </w:r>
            <w:r w:rsidR="003D3C3F" w:rsidRPr="00127398">
              <w:rPr>
                <w:bCs/>
                <w:sz w:val="16"/>
                <w:szCs w:val="16"/>
              </w:rPr>
              <w:t xml:space="preserve">pants </w:t>
            </w:r>
          </w:p>
          <w:p w:rsidR="004E6C4E" w:rsidRPr="00127398" w:rsidRDefault="004E6C4E" w:rsidP="00BF6687">
            <w:pPr>
              <w:rPr>
                <w:bCs/>
                <w:sz w:val="16"/>
                <w:szCs w:val="16"/>
              </w:rPr>
            </w:pPr>
            <w:r w:rsidRPr="00127398">
              <w:rPr>
                <w:bCs/>
                <w:sz w:val="16"/>
                <w:szCs w:val="16"/>
              </w:rPr>
              <w:t>133.pants</w:t>
            </w:r>
          </w:p>
          <w:p w:rsidR="004E6C4E" w:rsidRPr="00127398" w:rsidRDefault="004E6C4E" w:rsidP="00BF6687">
            <w:pPr>
              <w:rPr>
                <w:bCs/>
                <w:sz w:val="16"/>
                <w:szCs w:val="16"/>
              </w:rPr>
            </w:pPr>
            <w:r w:rsidRPr="00127398">
              <w:rPr>
                <w:bCs/>
                <w:sz w:val="16"/>
                <w:szCs w:val="16"/>
              </w:rPr>
              <w:t>133.</w:t>
            </w:r>
            <w:r w:rsidRPr="00127398">
              <w:rPr>
                <w:bCs/>
                <w:sz w:val="16"/>
                <w:szCs w:val="16"/>
                <w:vertAlign w:val="superscript"/>
              </w:rPr>
              <w:t>2</w:t>
            </w:r>
            <w:r w:rsidRPr="00127398">
              <w:rPr>
                <w:bCs/>
                <w:sz w:val="16"/>
                <w:szCs w:val="16"/>
              </w:rPr>
              <w:t xml:space="preserve"> </w:t>
            </w:r>
            <w:r w:rsidR="003D3C3F" w:rsidRPr="00127398">
              <w:rPr>
                <w:bCs/>
                <w:sz w:val="16"/>
                <w:szCs w:val="16"/>
              </w:rPr>
              <w:t xml:space="preserve">pants </w:t>
            </w:r>
            <w:r w:rsidRPr="00127398">
              <w:rPr>
                <w:bCs/>
                <w:sz w:val="16"/>
                <w:szCs w:val="16"/>
              </w:rPr>
              <w:t xml:space="preserve">(6). </w:t>
            </w:r>
          </w:p>
          <w:p w:rsidR="004E6C4E" w:rsidRPr="00127398" w:rsidRDefault="004E6C4E" w:rsidP="003D3C3F">
            <w:pPr>
              <w:rPr>
                <w:b/>
                <w:sz w:val="16"/>
                <w:szCs w:val="16"/>
              </w:rPr>
            </w:pPr>
            <w:r w:rsidRPr="00127398">
              <w:rPr>
                <w:bCs/>
                <w:sz w:val="16"/>
                <w:szCs w:val="16"/>
              </w:rPr>
              <w:t>142.</w:t>
            </w:r>
            <w:r w:rsidRPr="00127398">
              <w:rPr>
                <w:bCs/>
                <w:sz w:val="16"/>
                <w:szCs w:val="16"/>
                <w:vertAlign w:val="superscript"/>
              </w:rPr>
              <w:t>2</w:t>
            </w:r>
            <w:r w:rsidRPr="00127398">
              <w:rPr>
                <w:bCs/>
                <w:sz w:val="16"/>
                <w:szCs w:val="16"/>
              </w:rPr>
              <w:t xml:space="preserve"> </w:t>
            </w:r>
            <w:r w:rsidR="003D3C3F" w:rsidRPr="00127398">
              <w:rPr>
                <w:bCs/>
                <w:sz w:val="16"/>
                <w:szCs w:val="16"/>
              </w:rPr>
              <w:t xml:space="preserve">pants </w:t>
            </w:r>
            <w:r w:rsidRPr="00127398">
              <w:rPr>
                <w:bCs/>
                <w:sz w:val="16"/>
                <w:szCs w:val="16"/>
              </w:rPr>
              <w:t xml:space="preserve">(5) </w:t>
            </w:r>
          </w:p>
        </w:tc>
        <w:tc>
          <w:tcPr>
            <w:tcW w:w="1620" w:type="dxa"/>
            <w:tcBorders>
              <w:top w:val="single" w:sz="4" w:space="0" w:color="auto"/>
            </w:tcBorders>
          </w:tcPr>
          <w:p w:rsidR="004E6C4E" w:rsidRPr="00127398" w:rsidRDefault="004E6C4E" w:rsidP="00BF440C">
            <w:pPr>
              <w:rPr>
                <w:b/>
                <w:bCs/>
                <w:sz w:val="16"/>
                <w:szCs w:val="16"/>
              </w:rPr>
            </w:pPr>
            <w:r w:rsidRPr="00127398">
              <w:rPr>
                <w:b/>
                <w:sz w:val="16"/>
                <w:szCs w:val="16"/>
              </w:rPr>
              <w:t>1</w:t>
            </w:r>
            <w:r w:rsidRPr="00127398">
              <w:rPr>
                <w:b/>
                <w:bCs/>
                <w:sz w:val="16"/>
                <w:szCs w:val="16"/>
              </w:rPr>
              <w:t>. Finanšu instrumentu tirgu regulējošajos tiesību aktos noteiktās informācijas publicēšanai vai iesniegšanai Komisijai (finanšu pārskatu, paziņojumu u.c.) kavējumi</w:t>
            </w: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p>
        </w:tc>
        <w:tc>
          <w:tcPr>
            <w:tcW w:w="1620" w:type="dxa"/>
          </w:tcPr>
          <w:p w:rsidR="004E6C4E" w:rsidRPr="00127398" w:rsidRDefault="004E6C4E" w:rsidP="00BF440C">
            <w:pPr>
              <w:rPr>
                <w:bCs/>
                <w:sz w:val="16"/>
                <w:szCs w:val="16"/>
              </w:rPr>
            </w:pPr>
            <w:r w:rsidRPr="00127398">
              <w:rPr>
                <w:bCs/>
                <w:sz w:val="16"/>
                <w:szCs w:val="16"/>
              </w:rPr>
              <w:t>148(9)</w:t>
            </w:r>
          </w:p>
          <w:p w:rsidR="004E6C4E" w:rsidRPr="00127398" w:rsidRDefault="004E6C4E" w:rsidP="00BF440C">
            <w:pPr>
              <w:rPr>
                <w:sz w:val="16"/>
                <w:szCs w:val="16"/>
              </w:rPr>
            </w:pPr>
            <w:r w:rsidRPr="00127398">
              <w:rPr>
                <w:bCs/>
                <w:sz w:val="16"/>
                <w:szCs w:val="16"/>
              </w:rPr>
              <w:t xml:space="preserve">brīdinājums vai </w:t>
            </w:r>
            <w:r w:rsidRPr="00127398">
              <w:rPr>
                <w:sz w:val="16"/>
                <w:szCs w:val="16"/>
              </w:rPr>
              <w:t>soda nauda no 0% līdz 25% no maksimālā FITL norādītā apmēra</w:t>
            </w:r>
          </w:p>
          <w:p w:rsidR="004E6C4E" w:rsidRPr="00127398" w:rsidRDefault="004E6C4E" w:rsidP="00BF440C">
            <w:pPr>
              <w:rPr>
                <w:bCs/>
                <w:sz w:val="16"/>
                <w:szCs w:val="16"/>
              </w:rPr>
            </w:pPr>
          </w:p>
          <w:p w:rsidR="004E6C4E" w:rsidRPr="00127398" w:rsidRDefault="004E6C4E" w:rsidP="00BF440C">
            <w:pPr>
              <w:rPr>
                <w:bCs/>
                <w:sz w:val="16"/>
                <w:szCs w:val="16"/>
              </w:rPr>
            </w:pPr>
            <w:r w:rsidRPr="00127398">
              <w:rPr>
                <w:bCs/>
                <w:sz w:val="16"/>
                <w:szCs w:val="16"/>
              </w:rPr>
              <w:t>148.(13) brīdinājums vai s</w:t>
            </w:r>
            <w:r w:rsidRPr="00127398">
              <w:rPr>
                <w:sz w:val="16"/>
                <w:szCs w:val="16"/>
              </w:rPr>
              <w:t>oda nauda no 0% līdz 25% no maksimālā FITL norādītā apmēra</w:t>
            </w: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r w:rsidRPr="00127398">
              <w:rPr>
                <w:bCs/>
                <w:sz w:val="16"/>
                <w:szCs w:val="16"/>
              </w:rPr>
              <w:t>148.(15)1)</w:t>
            </w:r>
            <w:r w:rsidRPr="00127398">
              <w:rPr>
                <w:sz w:val="16"/>
                <w:szCs w:val="16"/>
              </w:rPr>
              <w:t xml:space="preserve"> </w:t>
            </w:r>
            <w:r w:rsidRPr="00127398">
              <w:rPr>
                <w:bCs/>
                <w:sz w:val="16"/>
                <w:szCs w:val="16"/>
              </w:rPr>
              <w:t>izteikt publisku paziņojumu, norādot par pārkāpumu atbildīgo fizisko vai juridisko personu un pārkāpuma būtību</w:t>
            </w:r>
          </w:p>
          <w:p w:rsidR="004E6C4E" w:rsidRPr="00127398" w:rsidRDefault="004E6C4E" w:rsidP="00BF440C">
            <w:pPr>
              <w:rPr>
                <w:bCs/>
                <w:sz w:val="16"/>
                <w:szCs w:val="16"/>
              </w:rPr>
            </w:pPr>
            <w:r w:rsidRPr="00127398">
              <w:rPr>
                <w:bCs/>
                <w:sz w:val="16"/>
                <w:szCs w:val="16"/>
              </w:rPr>
              <w:t>148.(15)2) pieprasīt, lai ieguldījumu brokeru sabiedrība vai par pārkāpumu atbildīgā persona nekavējoties izbeidz attiecīgo darbību</w:t>
            </w: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sz w:val="16"/>
                <w:szCs w:val="16"/>
              </w:rPr>
            </w:pPr>
            <w:r w:rsidRPr="00127398">
              <w:rPr>
                <w:sz w:val="16"/>
                <w:szCs w:val="16"/>
              </w:rPr>
              <w:t>148(5) brīdinājums vai soda nauda no 0% līdz 25% no maksimālā FITL norādītā apmēra</w:t>
            </w:r>
          </w:p>
          <w:p w:rsidR="004E6C4E" w:rsidRPr="00127398" w:rsidRDefault="004E6C4E" w:rsidP="00BF440C">
            <w:pPr>
              <w:rPr>
                <w:sz w:val="16"/>
                <w:szCs w:val="16"/>
              </w:rPr>
            </w:pPr>
          </w:p>
          <w:p w:rsidR="004E6C4E" w:rsidRPr="00127398" w:rsidRDefault="004E6C4E" w:rsidP="00BF440C">
            <w:pPr>
              <w:rPr>
                <w:sz w:val="16"/>
                <w:szCs w:val="16"/>
              </w:rPr>
            </w:pPr>
          </w:p>
          <w:p w:rsidR="004E6C4E" w:rsidRPr="00127398" w:rsidRDefault="004E6C4E" w:rsidP="00BF440C">
            <w:pPr>
              <w:rPr>
                <w:sz w:val="16"/>
                <w:szCs w:val="16"/>
              </w:rPr>
            </w:pPr>
          </w:p>
          <w:p w:rsidR="004E6C4E" w:rsidRPr="00127398" w:rsidRDefault="004E6C4E" w:rsidP="00BF440C">
            <w:pPr>
              <w:rPr>
                <w:sz w:val="16"/>
                <w:szCs w:val="16"/>
              </w:rPr>
            </w:pPr>
          </w:p>
        </w:tc>
        <w:tc>
          <w:tcPr>
            <w:tcW w:w="1710" w:type="dxa"/>
          </w:tcPr>
          <w:p w:rsidR="004E6C4E" w:rsidRPr="00127398" w:rsidRDefault="004E6C4E" w:rsidP="00BF440C">
            <w:pPr>
              <w:rPr>
                <w:bCs/>
                <w:sz w:val="16"/>
                <w:szCs w:val="16"/>
              </w:rPr>
            </w:pPr>
            <w:r w:rsidRPr="00127398">
              <w:rPr>
                <w:bCs/>
                <w:sz w:val="16"/>
                <w:szCs w:val="16"/>
              </w:rPr>
              <w:t>148(9) brīdinājums vai</w:t>
            </w:r>
          </w:p>
          <w:p w:rsidR="004E6C4E" w:rsidRPr="00127398" w:rsidRDefault="004E6C4E" w:rsidP="00BF440C">
            <w:pPr>
              <w:rPr>
                <w:sz w:val="16"/>
                <w:szCs w:val="16"/>
              </w:rPr>
            </w:pPr>
            <w:r w:rsidRPr="00127398">
              <w:rPr>
                <w:sz w:val="16"/>
                <w:szCs w:val="16"/>
              </w:rPr>
              <w:t>soda nauda no 25% līdz 50% no maksimālā FITL norādītā apmēra</w:t>
            </w: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r w:rsidRPr="00127398">
              <w:rPr>
                <w:bCs/>
                <w:sz w:val="16"/>
                <w:szCs w:val="16"/>
              </w:rPr>
              <w:t>148.(13)brīdinājums vai s</w:t>
            </w:r>
            <w:r w:rsidRPr="00127398">
              <w:rPr>
                <w:sz w:val="16"/>
                <w:szCs w:val="16"/>
              </w:rPr>
              <w:t>oda nauda no 25% līdz 50% no maksimālā FITL norādītā apmēra</w:t>
            </w:r>
          </w:p>
          <w:p w:rsidR="004E6C4E" w:rsidRPr="00127398" w:rsidRDefault="004E6C4E" w:rsidP="00BF440C">
            <w:pPr>
              <w:rPr>
                <w:bCs/>
                <w:sz w:val="16"/>
                <w:szCs w:val="16"/>
              </w:rPr>
            </w:pPr>
          </w:p>
          <w:p w:rsidR="004E6C4E" w:rsidRPr="00127398" w:rsidRDefault="004E6C4E" w:rsidP="00BF440C">
            <w:pPr>
              <w:rPr>
                <w:bCs/>
                <w:sz w:val="16"/>
                <w:szCs w:val="16"/>
              </w:rPr>
            </w:pPr>
            <w:r w:rsidRPr="00127398">
              <w:rPr>
                <w:bCs/>
                <w:sz w:val="16"/>
                <w:szCs w:val="16"/>
              </w:rPr>
              <w:t>148.(15)1),2)</w:t>
            </w:r>
          </w:p>
          <w:p w:rsidR="004E6C4E" w:rsidRPr="00127398" w:rsidRDefault="004E6C4E" w:rsidP="00BF440C">
            <w:pPr>
              <w:rPr>
                <w:bCs/>
                <w:sz w:val="16"/>
                <w:szCs w:val="16"/>
              </w:rPr>
            </w:pPr>
            <w:r w:rsidRPr="00127398">
              <w:rPr>
                <w:bCs/>
                <w:sz w:val="16"/>
                <w:szCs w:val="16"/>
              </w:rPr>
              <w:t>148.(15)3)-</w:t>
            </w:r>
            <w:r w:rsidRPr="00127398">
              <w:rPr>
                <w:sz w:val="16"/>
                <w:szCs w:val="16"/>
              </w:rPr>
              <w:t xml:space="preserve"> </w:t>
            </w:r>
            <w:r w:rsidRPr="00127398">
              <w:rPr>
                <w:bCs/>
                <w:sz w:val="16"/>
                <w:szCs w:val="16"/>
              </w:rPr>
              <w:t>noteikt pagaidu aizliegumu ieguldījumu brokeru sabiedrības valdes vai padomes loceklim vai citai fiziskajai personai, kura ir atbildīga par pārkāpumu, veikt tai noteiktos pienākumus ieguldījumu brokeru sabiedrībā;</w:t>
            </w:r>
          </w:p>
          <w:p w:rsidR="004E6C4E" w:rsidRPr="00127398" w:rsidRDefault="004E6C4E" w:rsidP="00BF440C">
            <w:pPr>
              <w:rPr>
                <w:sz w:val="16"/>
                <w:szCs w:val="16"/>
              </w:rPr>
            </w:pPr>
            <w:r w:rsidRPr="00127398">
              <w:rPr>
                <w:bCs/>
                <w:sz w:val="16"/>
                <w:szCs w:val="16"/>
              </w:rPr>
              <w:t>148.(15)4),5),6)</w:t>
            </w:r>
            <w:r w:rsidRPr="00127398">
              <w:rPr>
                <w:sz w:val="16"/>
                <w:szCs w:val="16"/>
              </w:rPr>
              <w:t>Soda no 0% līdz 50% no maksimālā FITL norādītā apmēra</w:t>
            </w:r>
          </w:p>
          <w:p w:rsidR="004E6C4E" w:rsidRPr="00127398" w:rsidRDefault="004E6C4E" w:rsidP="00BF440C">
            <w:pPr>
              <w:rPr>
                <w:sz w:val="16"/>
                <w:szCs w:val="16"/>
              </w:rPr>
            </w:pPr>
          </w:p>
          <w:p w:rsidR="004E6C4E" w:rsidRPr="00127398" w:rsidRDefault="004E6C4E" w:rsidP="00BF440C">
            <w:pPr>
              <w:rPr>
                <w:sz w:val="16"/>
                <w:szCs w:val="16"/>
              </w:rPr>
            </w:pPr>
            <w:r w:rsidRPr="00127398">
              <w:rPr>
                <w:sz w:val="16"/>
                <w:szCs w:val="16"/>
              </w:rPr>
              <w:t>148(5) brīdinājums vai soda nauda no 25% līdz 50% no maksimālā FITL norādītā apmēra</w:t>
            </w: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p>
        </w:tc>
        <w:tc>
          <w:tcPr>
            <w:tcW w:w="1710" w:type="dxa"/>
          </w:tcPr>
          <w:p w:rsidR="004E6C4E" w:rsidRPr="00127398" w:rsidRDefault="004E6C4E" w:rsidP="00BF440C">
            <w:pPr>
              <w:rPr>
                <w:bCs/>
                <w:sz w:val="16"/>
                <w:szCs w:val="16"/>
              </w:rPr>
            </w:pPr>
            <w:r w:rsidRPr="00127398">
              <w:rPr>
                <w:bCs/>
                <w:sz w:val="16"/>
                <w:szCs w:val="16"/>
              </w:rPr>
              <w:t xml:space="preserve">148(9) brīdinājums vai </w:t>
            </w:r>
            <w:r w:rsidRPr="00127398">
              <w:rPr>
                <w:sz w:val="16"/>
                <w:szCs w:val="16"/>
              </w:rPr>
              <w:t>soda nauda no 50% līdz 75% no maksimālā FITL norādītā apmēra</w:t>
            </w: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r w:rsidRPr="00127398">
              <w:rPr>
                <w:bCs/>
                <w:sz w:val="16"/>
                <w:szCs w:val="16"/>
              </w:rPr>
              <w:t>148.(13) brīdinājums vai s</w:t>
            </w:r>
            <w:r w:rsidRPr="00127398">
              <w:rPr>
                <w:sz w:val="16"/>
                <w:szCs w:val="16"/>
              </w:rPr>
              <w:t>oda nauda no 50% līdz 75% no maksimālā FITL norādītā apmēra</w:t>
            </w:r>
          </w:p>
          <w:p w:rsidR="004E6C4E" w:rsidRPr="00127398" w:rsidRDefault="004E6C4E" w:rsidP="00BF440C">
            <w:pPr>
              <w:rPr>
                <w:bCs/>
                <w:sz w:val="16"/>
                <w:szCs w:val="16"/>
              </w:rPr>
            </w:pPr>
          </w:p>
          <w:p w:rsidR="004E6C4E" w:rsidRPr="00127398" w:rsidRDefault="004E6C4E" w:rsidP="00BF440C">
            <w:pPr>
              <w:rPr>
                <w:bCs/>
                <w:sz w:val="16"/>
                <w:szCs w:val="16"/>
              </w:rPr>
            </w:pPr>
            <w:r w:rsidRPr="00127398">
              <w:rPr>
                <w:bCs/>
                <w:sz w:val="16"/>
                <w:szCs w:val="16"/>
              </w:rPr>
              <w:t>148.(15)1),2),3);</w:t>
            </w:r>
          </w:p>
          <w:p w:rsidR="004E6C4E" w:rsidRPr="00127398" w:rsidRDefault="004E6C4E" w:rsidP="00BF440C">
            <w:pPr>
              <w:rPr>
                <w:bCs/>
                <w:sz w:val="16"/>
                <w:szCs w:val="16"/>
              </w:rPr>
            </w:pPr>
            <w:r w:rsidRPr="00127398">
              <w:rPr>
                <w:bCs/>
                <w:sz w:val="16"/>
                <w:szCs w:val="16"/>
              </w:rPr>
              <w:t>148.(15)4),5),6)</w:t>
            </w:r>
          </w:p>
          <w:p w:rsidR="004E6C4E" w:rsidRPr="00127398" w:rsidRDefault="004E6C4E" w:rsidP="00BF440C">
            <w:pPr>
              <w:rPr>
                <w:sz w:val="16"/>
                <w:szCs w:val="16"/>
              </w:rPr>
            </w:pPr>
            <w:r w:rsidRPr="00127398">
              <w:rPr>
                <w:sz w:val="16"/>
                <w:szCs w:val="16"/>
              </w:rPr>
              <w:t>Soda nauda no 50% līdz 75% no maksimālā FITL norādītā apmēra</w:t>
            </w: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sz w:val="16"/>
                <w:szCs w:val="16"/>
              </w:rPr>
            </w:pPr>
          </w:p>
          <w:p w:rsidR="004E6C4E" w:rsidRPr="00127398" w:rsidRDefault="004E6C4E" w:rsidP="00BF440C">
            <w:pPr>
              <w:rPr>
                <w:sz w:val="16"/>
                <w:szCs w:val="16"/>
              </w:rPr>
            </w:pPr>
            <w:r w:rsidRPr="00127398">
              <w:rPr>
                <w:sz w:val="16"/>
                <w:szCs w:val="16"/>
              </w:rPr>
              <w:t>148(5) brīdinājums vai soda nauda no 50% līdz 75% no maksimālā FITL norādītā apmēra</w:t>
            </w:r>
          </w:p>
          <w:p w:rsidR="004E6C4E" w:rsidRPr="00127398" w:rsidRDefault="004E6C4E" w:rsidP="00BF440C">
            <w:pPr>
              <w:rPr>
                <w:sz w:val="16"/>
                <w:szCs w:val="16"/>
              </w:rPr>
            </w:pPr>
          </w:p>
          <w:p w:rsidR="004E6C4E" w:rsidRPr="00127398" w:rsidRDefault="004E6C4E" w:rsidP="00BF440C">
            <w:pPr>
              <w:rPr>
                <w:bCs/>
                <w:sz w:val="16"/>
                <w:szCs w:val="16"/>
              </w:rPr>
            </w:pPr>
          </w:p>
          <w:p w:rsidR="004E6C4E" w:rsidRPr="00127398" w:rsidRDefault="004E6C4E" w:rsidP="00BF440C">
            <w:pPr>
              <w:rPr>
                <w:sz w:val="16"/>
                <w:szCs w:val="16"/>
              </w:rPr>
            </w:pPr>
          </w:p>
        </w:tc>
        <w:tc>
          <w:tcPr>
            <w:tcW w:w="1692" w:type="dxa"/>
          </w:tcPr>
          <w:p w:rsidR="004E6C4E" w:rsidRPr="00127398" w:rsidRDefault="004E6C4E" w:rsidP="00BF440C">
            <w:pPr>
              <w:rPr>
                <w:bCs/>
                <w:sz w:val="16"/>
                <w:szCs w:val="16"/>
              </w:rPr>
            </w:pPr>
            <w:r w:rsidRPr="00127398">
              <w:rPr>
                <w:bCs/>
                <w:sz w:val="16"/>
                <w:szCs w:val="16"/>
              </w:rPr>
              <w:t xml:space="preserve">148(9) </w:t>
            </w:r>
          </w:p>
          <w:p w:rsidR="004E6C4E" w:rsidRPr="00127398" w:rsidRDefault="004E6C4E" w:rsidP="00BF440C">
            <w:pPr>
              <w:rPr>
                <w:sz w:val="16"/>
                <w:szCs w:val="16"/>
              </w:rPr>
            </w:pPr>
            <w:r w:rsidRPr="00127398">
              <w:rPr>
                <w:sz w:val="16"/>
                <w:szCs w:val="16"/>
              </w:rPr>
              <w:t>soda nauda no 75% līdz 100% no maksimālā FITL norādītā apmēra</w:t>
            </w: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r w:rsidRPr="00127398">
              <w:rPr>
                <w:bCs/>
                <w:sz w:val="16"/>
                <w:szCs w:val="16"/>
              </w:rPr>
              <w:t>148.(13)</w:t>
            </w:r>
          </w:p>
          <w:p w:rsidR="004E6C4E" w:rsidRPr="00127398" w:rsidRDefault="004E6C4E" w:rsidP="00BF440C">
            <w:pPr>
              <w:rPr>
                <w:sz w:val="16"/>
                <w:szCs w:val="16"/>
              </w:rPr>
            </w:pPr>
            <w:r w:rsidRPr="00127398">
              <w:rPr>
                <w:bCs/>
                <w:sz w:val="16"/>
                <w:szCs w:val="16"/>
              </w:rPr>
              <w:t>brīdinājums vai s</w:t>
            </w:r>
            <w:r w:rsidRPr="00127398">
              <w:rPr>
                <w:sz w:val="16"/>
                <w:szCs w:val="16"/>
              </w:rPr>
              <w:t>oda nauda no 75% līdz 100% no maksimālā FITL norādītā apmēra</w:t>
            </w:r>
          </w:p>
          <w:p w:rsidR="004E6C4E" w:rsidRPr="00127398" w:rsidRDefault="004E6C4E" w:rsidP="00BF440C">
            <w:pPr>
              <w:rPr>
                <w:bCs/>
                <w:sz w:val="16"/>
                <w:szCs w:val="16"/>
              </w:rPr>
            </w:pPr>
          </w:p>
          <w:p w:rsidR="004E6C4E" w:rsidRPr="00127398" w:rsidRDefault="004E6C4E" w:rsidP="00BF440C">
            <w:pPr>
              <w:rPr>
                <w:bCs/>
                <w:sz w:val="16"/>
                <w:szCs w:val="16"/>
              </w:rPr>
            </w:pPr>
            <w:r w:rsidRPr="00127398">
              <w:rPr>
                <w:bCs/>
                <w:sz w:val="16"/>
                <w:szCs w:val="16"/>
              </w:rPr>
              <w:t>148.(15)1),2),3);</w:t>
            </w:r>
          </w:p>
          <w:p w:rsidR="004E6C4E" w:rsidRPr="00127398" w:rsidRDefault="004E6C4E" w:rsidP="00BF440C">
            <w:pPr>
              <w:rPr>
                <w:bCs/>
                <w:sz w:val="16"/>
                <w:szCs w:val="16"/>
              </w:rPr>
            </w:pPr>
            <w:r w:rsidRPr="00127398">
              <w:rPr>
                <w:bCs/>
                <w:sz w:val="16"/>
                <w:szCs w:val="16"/>
              </w:rPr>
              <w:t>148.(15)4),5),6)</w:t>
            </w:r>
          </w:p>
          <w:p w:rsidR="004E6C4E" w:rsidRPr="00127398" w:rsidRDefault="004E6C4E" w:rsidP="00BF440C">
            <w:pPr>
              <w:rPr>
                <w:sz w:val="16"/>
                <w:szCs w:val="16"/>
              </w:rPr>
            </w:pPr>
            <w:r w:rsidRPr="00127398">
              <w:rPr>
                <w:sz w:val="16"/>
                <w:szCs w:val="16"/>
              </w:rPr>
              <w:t>Soda nauda no 75% līdz 100% no maksimālā FITL norādītā apmēra</w:t>
            </w: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sz w:val="16"/>
                <w:szCs w:val="16"/>
              </w:rPr>
            </w:pPr>
            <w:r w:rsidRPr="00127398">
              <w:rPr>
                <w:sz w:val="16"/>
                <w:szCs w:val="16"/>
              </w:rPr>
              <w:t>148(5) soda nauda no 75% līdz 100% no maksimālā FITL norādītā apmēra</w:t>
            </w:r>
          </w:p>
          <w:p w:rsidR="004E6C4E" w:rsidRPr="00127398" w:rsidRDefault="004E6C4E" w:rsidP="00BF440C">
            <w:pPr>
              <w:rPr>
                <w:bCs/>
                <w:sz w:val="16"/>
                <w:szCs w:val="16"/>
              </w:rPr>
            </w:pPr>
          </w:p>
          <w:p w:rsidR="004E6C4E" w:rsidRPr="00127398" w:rsidRDefault="004E6C4E" w:rsidP="00BF440C">
            <w:pPr>
              <w:rPr>
                <w:bCs/>
                <w:sz w:val="16"/>
                <w:szCs w:val="16"/>
              </w:rPr>
            </w:pPr>
            <w:r w:rsidRPr="00127398">
              <w:rPr>
                <w:bCs/>
                <w:sz w:val="16"/>
                <w:szCs w:val="16"/>
              </w:rPr>
              <w:t>111. (1) 4) licences anulēšana</w:t>
            </w:r>
          </w:p>
          <w:p w:rsidR="004E6C4E" w:rsidRPr="00E12D0F" w:rsidRDefault="004E6C4E" w:rsidP="00BF440C">
            <w:pPr>
              <w:rPr>
                <w:bCs/>
                <w:sz w:val="16"/>
                <w:szCs w:val="16"/>
              </w:rPr>
            </w:pPr>
            <w:r w:rsidRPr="00127398">
              <w:rPr>
                <w:bCs/>
                <w:sz w:val="16"/>
                <w:szCs w:val="16"/>
              </w:rPr>
              <w:t>111. (1) 5) licences anulēšana</w:t>
            </w:r>
          </w:p>
        </w:tc>
      </w:tr>
      <w:tr w:rsidR="004E6C4E" w:rsidRPr="00127398" w:rsidTr="00E12D0F">
        <w:trPr>
          <w:trHeight w:val="3500"/>
        </w:trPr>
        <w:tc>
          <w:tcPr>
            <w:tcW w:w="1656" w:type="dxa"/>
          </w:tcPr>
          <w:p w:rsidR="00E12D0F" w:rsidRDefault="004E6C4E" w:rsidP="00BF6687">
            <w:pPr>
              <w:rPr>
                <w:bCs/>
                <w:sz w:val="16"/>
                <w:szCs w:val="16"/>
              </w:rPr>
            </w:pPr>
            <w:r w:rsidRPr="00127398">
              <w:rPr>
                <w:bCs/>
                <w:sz w:val="16"/>
                <w:szCs w:val="16"/>
              </w:rPr>
              <w:lastRenderedPageBreak/>
              <w:t>120.</w:t>
            </w:r>
            <w:r w:rsidR="003D3C3F" w:rsidRPr="00127398">
              <w:rPr>
                <w:bCs/>
                <w:sz w:val="16"/>
                <w:szCs w:val="16"/>
              </w:rPr>
              <w:t xml:space="preserve"> pants</w:t>
            </w:r>
            <w:r w:rsidRPr="00127398">
              <w:rPr>
                <w:bCs/>
                <w:sz w:val="16"/>
                <w:szCs w:val="16"/>
              </w:rPr>
              <w:t>(5)</w:t>
            </w:r>
          </w:p>
          <w:p w:rsidR="004E6C4E" w:rsidRPr="00127398" w:rsidRDefault="004E6C4E" w:rsidP="00BF6687">
            <w:pPr>
              <w:rPr>
                <w:bCs/>
                <w:sz w:val="16"/>
                <w:szCs w:val="16"/>
              </w:rPr>
            </w:pPr>
            <w:r w:rsidRPr="00127398">
              <w:rPr>
                <w:bCs/>
                <w:sz w:val="16"/>
                <w:szCs w:val="16"/>
              </w:rPr>
              <w:t>122.</w:t>
            </w:r>
            <w:r w:rsidR="003D3C3F">
              <w:rPr>
                <w:bCs/>
                <w:sz w:val="16"/>
                <w:szCs w:val="16"/>
              </w:rPr>
              <w:t xml:space="preserve"> pants</w:t>
            </w:r>
          </w:p>
          <w:p w:rsidR="00E12D0F" w:rsidRDefault="004E6C4E" w:rsidP="00BF6687">
            <w:pPr>
              <w:rPr>
                <w:bCs/>
                <w:sz w:val="16"/>
                <w:szCs w:val="16"/>
              </w:rPr>
            </w:pPr>
            <w:r w:rsidRPr="00127398">
              <w:rPr>
                <w:bCs/>
                <w:sz w:val="16"/>
                <w:szCs w:val="16"/>
              </w:rPr>
              <w:t>122.</w:t>
            </w:r>
            <w:r w:rsidRPr="00127398">
              <w:rPr>
                <w:bCs/>
                <w:sz w:val="16"/>
                <w:szCs w:val="16"/>
                <w:vertAlign w:val="superscript"/>
              </w:rPr>
              <w:t xml:space="preserve">1 </w:t>
            </w:r>
            <w:r w:rsidR="003D3C3F">
              <w:rPr>
                <w:bCs/>
                <w:sz w:val="16"/>
                <w:szCs w:val="16"/>
              </w:rPr>
              <w:t>pants</w:t>
            </w:r>
          </w:p>
          <w:p w:rsidR="004E6C4E" w:rsidRPr="00127398" w:rsidRDefault="004E6C4E" w:rsidP="00BF6687">
            <w:pPr>
              <w:rPr>
                <w:bCs/>
                <w:sz w:val="16"/>
                <w:szCs w:val="16"/>
              </w:rPr>
            </w:pPr>
            <w:r w:rsidRPr="00127398">
              <w:rPr>
                <w:bCs/>
                <w:sz w:val="16"/>
                <w:szCs w:val="16"/>
              </w:rPr>
              <w:t>122.</w:t>
            </w:r>
            <w:r w:rsidRPr="00127398">
              <w:rPr>
                <w:bCs/>
                <w:sz w:val="16"/>
                <w:szCs w:val="16"/>
                <w:vertAlign w:val="superscript"/>
              </w:rPr>
              <w:t xml:space="preserve">2 </w:t>
            </w:r>
            <w:r w:rsidR="003D3C3F">
              <w:rPr>
                <w:bCs/>
                <w:sz w:val="16"/>
                <w:szCs w:val="16"/>
              </w:rPr>
              <w:t>pants</w:t>
            </w:r>
          </w:p>
          <w:p w:rsidR="00E12D0F" w:rsidRDefault="004E6C4E" w:rsidP="00BF6687">
            <w:pPr>
              <w:rPr>
                <w:bCs/>
                <w:sz w:val="16"/>
                <w:szCs w:val="16"/>
              </w:rPr>
            </w:pPr>
            <w:r w:rsidRPr="00127398">
              <w:rPr>
                <w:bCs/>
                <w:sz w:val="16"/>
                <w:szCs w:val="16"/>
              </w:rPr>
              <w:t>122.</w:t>
            </w:r>
            <w:r w:rsidRPr="00127398">
              <w:rPr>
                <w:bCs/>
                <w:sz w:val="16"/>
                <w:szCs w:val="16"/>
                <w:vertAlign w:val="superscript"/>
              </w:rPr>
              <w:t>3</w:t>
            </w:r>
            <w:r w:rsidRPr="00127398">
              <w:rPr>
                <w:bCs/>
                <w:sz w:val="16"/>
                <w:szCs w:val="16"/>
              </w:rPr>
              <w:t xml:space="preserve"> </w:t>
            </w:r>
            <w:r w:rsidR="003D3C3F">
              <w:rPr>
                <w:bCs/>
                <w:sz w:val="16"/>
                <w:szCs w:val="16"/>
              </w:rPr>
              <w:t xml:space="preserve">pants </w:t>
            </w:r>
          </w:p>
          <w:p w:rsidR="004E6C4E" w:rsidRPr="00127398" w:rsidRDefault="004E6C4E" w:rsidP="00BF6687">
            <w:pPr>
              <w:rPr>
                <w:bCs/>
                <w:sz w:val="16"/>
                <w:szCs w:val="16"/>
              </w:rPr>
            </w:pPr>
            <w:r w:rsidRPr="00127398">
              <w:rPr>
                <w:bCs/>
                <w:sz w:val="16"/>
                <w:szCs w:val="16"/>
              </w:rPr>
              <w:t>123.</w:t>
            </w:r>
            <w:r w:rsidRPr="00127398">
              <w:rPr>
                <w:bCs/>
                <w:sz w:val="16"/>
                <w:szCs w:val="16"/>
                <w:vertAlign w:val="superscript"/>
              </w:rPr>
              <w:t xml:space="preserve">1 </w:t>
            </w:r>
            <w:r w:rsidR="003D3C3F">
              <w:rPr>
                <w:bCs/>
                <w:sz w:val="16"/>
                <w:szCs w:val="16"/>
              </w:rPr>
              <w:t xml:space="preserve">pants </w:t>
            </w:r>
          </w:p>
          <w:p w:rsidR="004E6C4E" w:rsidRPr="00127398" w:rsidRDefault="004E6C4E" w:rsidP="00BF6687">
            <w:pPr>
              <w:rPr>
                <w:bCs/>
                <w:sz w:val="16"/>
                <w:szCs w:val="16"/>
              </w:rPr>
            </w:pPr>
            <w:r w:rsidRPr="00127398">
              <w:rPr>
                <w:bCs/>
                <w:sz w:val="16"/>
                <w:szCs w:val="16"/>
              </w:rPr>
              <w:t>122.</w:t>
            </w:r>
            <w:r w:rsidRPr="00127398">
              <w:rPr>
                <w:bCs/>
                <w:sz w:val="16"/>
                <w:szCs w:val="16"/>
                <w:vertAlign w:val="superscript"/>
              </w:rPr>
              <w:t xml:space="preserve">2 </w:t>
            </w:r>
            <w:r w:rsidR="003D3C3F">
              <w:rPr>
                <w:bCs/>
                <w:sz w:val="16"/>
                <w:szCs w:val="16"/>
              </w:rPr>
              <w:t>pants</w:t>
            </w:r>
          </w:p>
          <w:p w:rsidR="00E12D0F" w:rsidRDefault="004E6C4E" w:rsidP="00BF6687">
            <w:pPr>
              <w:rPr>
                <w:bCs/>
                <w:sz w:val="16"/>
                <w:szCs w:val="16"/>
              </w:rPr>
            </w:pPr>
            <w:r w:rsidRPr="00127398">
              <w:rPr>
                <w:bCs/>
                <w:sz w:val="16"/>
                <w:szCs w:val="16"/>
              </w:rPr>
              <w:t>KIL 35.</w:t>
            </w:r>
            <w:r w:rsidRPr="00127398">
              <w:rPr>
                <w:bCs/>
                <w:sz w:val="16"/>
                <w:szCs w:val="16"/>
                <w:vertAlign w:val="superscript"/>
              </w:rPr>
              <w:t>26</w:t>
            </w:r>
            <w:r w:rsidRPr="00127398">
              <w:rPr>
                <w:bCs/>
                <w:sz w:val="16"/>
                <w:szCs w:val="16"/>
              </w:rPr>
              <w:t xml:space="preserve"> pants., </w:t>
            </w:r>
          </w:p>
          <w:p w:rsidR="00E12D0F" w:rsidRDefault="004E6C4E" w:rsidP="00BF6687">
            <w:pPr>
              <w:rPr>
                <w:bCs/>
                <w:sz w:val="16"/>
                <w:szCs w:val="16"/>
              </w:rPr>
            </w:pPr>
            <w:r w:rsidRPr="00127398">
              <w:rPr>
                <w:bCs/>
                <w:sz w:val="16"/>
                <w:szCs w:val="16"/>
              </w:rPr>
              <w:t>35.</w:t>
            </w:r>
            <w:r w:rsidRPr="00127398">
              <w:rPr>
                <w:bCs/>
                <w:sz w:val="16"/>
                <w:szCs w:val="16"/>
                <w:vertAlign w:val="superscript"/>
              </w:rPr>
              <w:t>27</w:t>
            </w:r>
            <w:r w:rsidRPr="00127398">
              <w:rPr>
                <w:bCs/>
                <w:sz w:val="16"/>
                <w:szCs w:val="16"/>
              </w:rPr>
              <w:t xml:space="preserve"> pants., </w:t>
            </w:r>
          </w:p>
          <w:p w:rsidR="004E6C4E" w:rsidRPr="00127398" w:rsidRDefault="004E6C4E" w:rsidP="00BF6687">
            <w:pPr>
              <w:rPr>
                <w:bCs/>
                <w:sz w:val="16"/>
                <w:szCs w:val="16"/>
              </w:rPr>
            </w:pPr>
            <w:r w:rsidRPr="00127398">
              <w:rPr>
                <w:bCs/>
                <w:sz w:val="16"/>
                <w:szCs w:val="16"/>
              </w:rPr>
              <w:t>35.</w:t>
            </w:r>
            <w:r w:rsidRPr="00127398">
              <w:rPr>
                <w:bCs/>
                <w:sz w:val="16"/>
                <w:szCs w:val="16"/>
                <w:vertAlign w:val="superscript"/>
              </w:rPr>
              <w:t>28</w:t>
            </w:r>
            <w:r w:rsidRPr="00127398">
              <w:rPr>
                <w:bCs/>
                <w:sz w:val="16"/>
                <w:szCs w:val="16"/>
              </w:rPr>
              <w:t xml:space="preserve"> pants </w:t>
            </w:r>
          </w:p>
          <w:p w:rsidR="004E6C4E" w:rsidRPr="00127398" w:rsidRDefault="004E6C4E" w:rsidP="00BF6687">
            <w:pPr>
              <w:rPr>
                <w:sz w:val="16"/>
                <w:szCs w:val="16"/>
              </w:rPr>
            </w:pPr>
          </w:p>
          <w:p w:rsidR="004E6C4E" w:rsidRPr="00127398" w:rsidRDefault="004E6C4E" w:rsidP="00BF6687">
            <w:pPr>
              <w:rPr>
                <w:sz w:val="16"/>
                <w:szCs w:val="16"/>
              </w:rPr>
            </w:pPr>
            <w:r w:rsidRPr="00127398">
              <w:rPr>
                <w:sz w:val="16"/>
                <w:szCs w:val="16"/>
              </w:rPr>
              <w:t xml:space="preserve">Regulas Nr. 575/2013 28., 52. vai 63. panta </w:t>
            </w:r>
          </w:p>
          <w:p w:rsidR="00E12D0F" w:rsidRDefault="004E6C4E" w:rsidP="00BF6687">
            <w:pPr>
              <w:rPr>
                <w:sz w:val="16"/>
                <w:szCs w:val="16"/>
              </w:rPr>
            </w:pPr>
            <w:r w:rsidRPr="00127398">
              <w:rPr>
                <w:sz w:val="16"/>
                <w:szCs w:val="16"/>
              </w:rPr>
              <w:t>Regulas Nr. 575/2013 99.</w:t>
            </w:r>
            <w:r w:rsidR="00CF73CB">
              <w:rPr>
                <w:sz w:val="16"/>
                <w:szCs w:val="16"/>
              </w:rPr>
              <w:t xml:space="preserve"> </w:t>
            </w:r>
            <w:r w:rsidRPr="00127398">
              <w:rPr>
                <w:sz w:val="16"/>
                <w:szCs w:val="16"/>
              </w:rPr>
              <w:t>panta 1.punkt</w:t>
            </w:r>
            <w:r w:rsidR="003D3C3F">
              <w:rPr>
                <w:sz w:val="16"/>
                <w:szCs w:val="16"/>
              </w:rPr>
              <w:t>s</w:t>
            </w:r>
            <w:r w:rsidRPr="00127398">
              <w:rPr>
                <w:sz w:val="16"/>
                <w:szCs w:val="16"/>
              </w:rPr>
              <w:t>, 101.pant</w:t>
            </w:r>
            <w:r w:rsidR="00E12D0F">
              <w:rPr>
                <w:sz w:val="16"/>
                <w:szCs w:val="16"/>
              </w:rPr>
              <w:t>s,</w:t>
            </w:r>
            <w:r w:rsidRPr="00127398">
              <w:rPr>
                <w:sz w:val="16"/>
                <w:szCs w:val="16"/>
              </w:rPr>
              <w:t xml:space="preserve"> </w:t>
            </w:r>
          </w:p>
          <w:p w:rsidR="00E12D0F" w:rsidRDefault="004E6C4E" w:rsidP="00BF6687">
            <w:pPr>
              <w:rPr>
                <w:sz w:val="16"/>
                <w:szCs w:val="16"/>
              </w:rPr>
            </w:pPr>
            <w:r w:rsidRPr="00127398">
              <w:rPr>
                <w:sz w:val="16"/>
                <w:szCs w:val="16"/>
              </w:rPr>
              <w:t>394.panta 1.punkt</w:t>
            </w:r>
            <w:r w:rsidR="003D3C3F">
              <w:rPr>
                <w:sz w:val="16"/>
                <w:szCs w:val="16"/>
              </w:rPr>
              <w:t>s</w:t>
            </w:r>
            <w:r w:rsidRPr="00127398">
              <w:rPr>
                <w:sz w:val="16"/>
                <w:szCs w:val="16"/>
              </w:rPr>
              <w:t>, 395.pant</w:t>
            </w:r>
            <w:r w:rsidR="00E12D0F">
              <w:rPr>
                <w:sz w:val="16"/>
                <w:szCs w:val="16"/>
              </w:rPr>
              <w:t>s</w:t>
            </w:r>
            <w:r w:rsidRPr="00127398">
              <w:rPr>
                <w:sz w:val="16"/>
                <w:szCs w:val="16"/>
              </w:rPr>
              <w:t xml:space="preserve">, </w:t>
            </w:r>
          </w:p>
          <w:p w:rsidR="00E12D0F" w:rsidRDefault="004E6C4E" w:rsidP="00BF6687">
            <w:pPr>
              <w:rPr>
                <w:sz w:val="16"/>
                <w:szCs w:val="16"/>
              </w:rPr>
            </w:pPr>
            <w:r w:rsidRPr="00127398">
              <w:rPr>
                <w:sz w:val="16"/>
                <w:szCs w:val="16"/>
              </w:rPr>
              <w:t>405.pant</w:t>
            </w:r>
            <w:r w:rsidR="00E12D0F">
              <w:rPr>
                <w:sz w:val="16"/>
                <w:szCs w:val="16"/>
              </w:rPr>
              <w:t>s</w:t>
            </w:r>
            <w:r w:rsidRPr="00127398">
              <w:rPr>
                <w:sz w:val="16"/>
                <w:szCs w:val="16"/>
              </w:rPr>
              <w:t xml:space="preserve">, </w:t>
            </w:r>
          </w:p>
          <w:p w:rsidR="00E12D0F" w:rsidRDefault="004E6C4E" w:rsidP="00BF6687">
            <w:pPr>
              <w:rPr>
                <w:sz w:val="16"/>
                <w:szCs w:val="16"/>
              </w:rPr>
            </w:pPr>
            <w:r w:rsidRPr="00127398">
              <w:rPr>
                <w:sz w:val="16"/>
                <w:szCs w:val="16"/>
              </w:rPr>
              <w:t>415.panta 1. un 2.punkt</w:t>
            </w:r>
            <w:r w:rsidR="003D3C3F">
              <w:rPr>
                <w:sz w:val="16"/>
                <w:szCs w:val="16"/>
              </w:rPr>
              <w:t>s</w:t>
            </w:r>
            <w:r w:rsidRPr="00127398">
              <w:rPr>
                <w:sz w:val="16"/>
                <w:szCs w:val="16"/>
              </w:rPr>
              <w:t xml:space="preserve">, </w:t>
            </w:r>
          </w:p>
          <w:p w:rsidR="00E12D0F" w:rsidRDefault="004E6C4E" w:rsidP="00BF6687">
            <w:pPr>
              <w:rPr>
                <w:sz w:val="16"/>
                <w:szCs w:val="16"/>
              </w:rPr>
            </w:pPr>
            <w:r w:rsidRPr="00127398">
              <w:rPr>
                <w:sz w:val="16"/>
                <w:szCs w:val="16"/>
              </w:rPr>
              <w:t>430.panta 1.punkt</w:t>
            </w:r>
            <w:r w:rsidR="003D3C3F">
              <w:rPr>
                <w:sz w:val="16"/>
                <w:szCs w:val="16"/>
              </w:rPr>
              <w:t>s</w:t>
            </w:r>
            <w:r w:rsidRPr="00127398">
              <w:rPr>
                <w:sz w:val="16"/>
                <w:szCs w:val="16"/>
              </w:rPr>
              <w:t>, 431.pant</w:t>
            </w:r>
            <w:r w:rsidR="003D3C3F">
              <w:rPr>
                <w:sz w:val="16"/>
                <w:szCs w:val="16"/>
              </w:rPr>
              <w:t>a</w:t>
            </w:r>
            <w:r w:rsidRPr="00127398">
              <w:rPr>
                <w:sz w:val="16"/>
                <w:szCs w:val="16"/>
              </w:rPr>
              <w:t xml:space="preserve"> 1., 2. un 3.punkt</w:t>
            </w:r>
            <w:r w:rsidR="003D3C3F">
              <w:rPr>
                <w:sz w:val="16"/>
                <w:szCs w:val="16"/>
              </w:rPr>
              <w:t>s</w:t>
            </w:r>
            <w:r w:rsidRPr="00127398">
              <w:rPr>
                <w:sz w:val="16"/>
                <w:szCs w:val="16"/>
              </w:rPr>
              <w:t xml:space="preserve"> vai </w:t>
            </w:r>
          </w:p>
          <w:p w:rsidR="004E6C4E" w:rsidRPr="00127398" w:rsidRDefault="004E6C4E" w:rsidP="00BF6687">
            <w:pPr>
              <w:rPr>
                <w:sz w:val="16"/>
                <w:szCs w:val="16"/>
              </w:rPr>
            </w:pPr>
            <w:r w:rsidRPr="00127398">
              <w:rPr>
                <w:sz w:val="16"/>
                <w:szCs w:val="16"/>
              </w:rPr>
              <w:t>451.pant</w:t>
            </w:r>
            <w:r w:rsidR="003D3C3F">
              <w:rPr>
                <w:sz w:val="16"/>
                <w:szCs w:val="16"/>
              </w:rPr>
              <w:t>s</w:t>
            </w:r>
            <w:r w:rsidRPr="00127398">
              <w:rPr>
                <w:sz w:val="16"/>
                <w:szCs w:val="16"/>
              </w:rPr>
              <w:t xml:space="preserve"> 1.punkt</w:t>
            </w:r>
            <w:r w:rsidR="003D3C3F">
              <w:rPr>
                <w:sz w:val="16"/>
                <w:szCs w:val="16"/>
              </w:rPr>
              <w:t>s</w:t>
            </w:r>
            <w:r w:rsidRPr="00127398">
              <w:rPr>
                <w:sz w:val="16"/>
                <w:szCs w:val="16"/>
              </w:rPr>
              <w:t xml:space="preserve"> </w:t>
            </w:r>
          </w:p>
          <w:p w:rsidR="004E6C4E" w:rsidRPr="00127398" w:rsidRDefault="004E6C4E" w:rsidP="00BF6687">
            <w:pPr>
              <w:rPr>
                <w:sz w:val="16"/>
                <w:szCs w:val="16"/>
              </w:rPr>
            </w:pPr>
          </w:p>
          <w:p w:rsidR="004E6C4E" w:rsidRPr="00127398" w:rsidRDefault="004E6C4E" w:rsidP="003D3C3F">
            <w:pPr>
              <w:rPr>
                <w:b/>
                <w:sz w:val="16"/>
                <w:szCs w:val="16"/>
              </w:rPr>
            </w:pPr>
            <w:r w:rsidRPr="00127398">
              <w:rPr>
                <w:sz w:val="16"/>
                <w:szCs w:val="16"/>
              </w:rPr>
              <w:t>Regulas Nr. 575/2013 412.pant</w:t>
            </w:r>
            <w:r w:rsidR="003D3C3F">
              <w:rPr>
                <w:sz w:val="16"/>
                <w:szCs w:val="16"/>
              </w:rPr>
              <w:t>s</w:t>
            </w:r>
            <w:r w:rsidRPr="00127398">
              <w:rPr>
                <w:sz w:val="16"/>
                <w:szCs w:val="16"/>
              </w:rPr>
              <w:t xml:space="preserve"> </w:t>
            </w:r>
          </w:p>
        </w:tc>
        <w:tc>
          <w:tcPr>
            <w:tcW w:w="1620" w:type="dxa"/>
          </w:tcPr>
          <w:p w:rsidR="004E6C4E" w:rsidRPr="00127398" w:rsidRDefault="004E6C4E" w:rsidP="00BF440C">
            <w:pPr>
              <w:rPr>
                <w:b/>
                <w:bCs/>
                <w:sz w:val="16"/>
                <w:szCs w:val="16"/>
              </w:rPr>
            </w:pPr>
            <w:r w:rsidRPr="00127398">
              <w:rPr>
                <w:b/>
                <w:sz w:val="16"/>
                <w:szCs w:val="16"/>
              </w:rPr>
              <w:t>2</w:t>
            </w:r>
            <w:r w:rsidRPr="00127398">
              <w:rPr>
                <w:b/>
                <w:bCs/>
                <w:sz w:val="16"/>
                <w:szCs w:val="16"/>
              </w:rPr>
              <w:t xml:space="preserve">. Pārkāpumi, kas saistīti ar finanšu instrumentu tirgu regulējošajos tiesību aktos ieguldījumu brokeru sabiedrībām noteikto regulējošo prasību neievērošanu </w:t>
            </w:r>
            <w:r w:rsidRPr="00127398">
              <w:rPr>
                <w:b/>
                <w:bCs/>
                <w:color w:val="000000" w:themeColor="text1"/>
                <w:sz w:val="16"/>
                <w:szCs w:val="16"/>
              </w:rPr>
              <w:t>(prudenciālās prasības - kapitālpietiekamība, uzturēšana u.c.)</w:t>
            </w:r>
          </w:p>
          <w:p w:rsidR="004E6C4E" w:rsidRPr="00127398" w:rsidRDefault="004E6C4E" w:rsidP="00BF440C">
            <w:pPr>
              <w:rPr>
                <w:sz w:val="16"/>
                <w:szCs w:val="16"/>
              </w:rPr>
            </w:pPr>
          </w:p>
        </w:tc>
        <w:tc>
          <w:tcPr>
            <w:tcW w:w="1620" w:type="dxa"/>
          </w:tcPr>
          <w:p w:rsidR="004E6C4E" w:rsidRPr="00127398" w:rsidRDefault="004E6C4E" w:rsidP="00BF440C">
            <w:pPr>
              <w:rPr>
                <w:sz w:val="16"/>
                <w:szCs w:val="16"/>
              </w:rPr>
            </w:pPr>
            <w:r w:rsidRPr="00127398">
              <w:rPr>
                <w:bCs/>
                <w:sz w:val="16"/>
                <w:szCs w:val="16"/>
              </w:rPr>
              <w:t>148(15)1) izteikt publisku paziņojumu, norādot par pārkāpumu atbildīgo fizisko vai juridisko personu un pārkāpuma būtību</w:t>
            </w:r>
          </w:p>
          <w:p w:rsidR="004E6C4E" w:rsidRPr="00127398" w:rsidRDefault="004E6C4E" w:rsidP="00BF440C">
            <w:pPr>
              <w:rPr>
                <w:sz w:val="16"/>
                <w:szCs w:val="16"/>
              </w:rPr>
            </w:pPr>
            <w:r w:rsidRPr="00127398">
              <w:rPr>
                <w:sz w:val="16"/>
                <w:szCs w:val="16"/>
              </w:rPr>
              <w:t>148.(15)2) pieprasīt, lai ieguldījumu brokeru sabiedrība vai par pārkāpumu atbildīgā persona nekavējoties izbeidz attiecīgo darbību</w:t>
            </w:r>
          </w:p>
          <w:p w:rsidR="004E6C4E" w:rsidRPr="00127398" w:rsidRDefault="004E6C4E" w:rsidP="00BF440C">
            <w:pPr>
              <w:rPr>
                <w:bCs/>
                <w:sz w:val="16"/>
                <w:szCs w:val="16"/>
              </w:rPr>
            </w:pPr>
            <w:r w:rsidRPr="00127398">
              <w:rPr>
                <w:bCs/>
                <w:sz w:val="16"/>
                <w:szCs w:val="16"/>
              </w:rPr>
              <w:t>148.(15)5),6)</w:t>
            </w:r>
          </w:p>
          <w:p w:rsidR="004E6C4E" w:rsidRPr="00127398" w:rsidRDefault="004E6C4E" w:rsidP="00BF440C">
            <w:pPr>
              <w:rPr>
                <w:bCs/>
                <w:sz w:val="16"/>
                <w:szCs w:val="16"/>
              </w:rPr>
            </w:pPr>
            <w:r w:rsidRPr="00127398">
              <w:rPr>
                <w:bCs/>
                <w:sz w:val="16"/>
                <w:szCs w:val="16"/>
              </w:rPr>
              <w:t>Soda no 0% līdz 25% no maksimālā FITL norādītā apmēra</w:t>
            </w: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sz w:val="16"/>
                <w:szCs w:val="16"/>
              </w:rPr>
            </w:pPr>
          </w:p>
        </w:tc>
        <w:tc>
          <w:tcPr>
            <w:tcW w:w="1710" w:type="dxa"/>
          </w:tcPr>
          <w:p w:rsidR="004E6C4E" w:rsidRPr="00127398" w:rsidRDefault="004E6C4E" w:rsidP="00BF440C">
            <w:pPr>
              <w:rPr>
                <w:bCs/>
                <w:sz w:val="16"/>
                <w:szCs w:val="16"/>
              </w:rPr>
            </w:pPr>
            <w:r w:rsidRPr="00127398">
              <w:rPr>
                <w:bCs/>
                <w:sz w:val="16"/>
                <w:szCs w:val="16"/>
              </w:rPr>
              <w:t>148.(15)1),2)</w:t>
            </w:r>
          </w:p>
          <w:p w:rsidR="004E6C4E" w:rsidRPr="00127398" w:rsidRDefault="004E6C4E" w:rsidP="00BF440C">
            <w:pPr>
              <w:rPr>
                <w:bCs/>
                <w:sz w:val="16"/>
                <w:szCs w:val="16"/>
              </w:rPr>
            </w:pPr>
            <w:r w:rsidRPr="00127398">
              <w:rPr>
                <w:bCs/>
                <w:sz w:val="16"/>
                <w:szCs w:val="16"/>
              </w:rPr>
              <w:t>148.(15)3)- noteikt pagaidu aizliegumu ieguldījumu brokeru sabiedrības valdes vai padomes loceklim vai citai fiziskajai personai, kura ir atbildīga par pārkāpumu, veikt tai noteiktos pienākumus ieguldījumu brokeru sabiedrībā;</w:t>
            </w:r>
          </w:p>
          <w:p w:rsidR="004E6C4E" w:rsidRPr="00127398" w:rsidRDefault="004E6C4E" w:rsidP="00BF440C">
            <w:pPr>
              <w:rPr>
                <w:bCs/>
                <w:sz w:val="16"/>
                <w:szCs w:val="16"/>
              </w:rPr>
            </w:pPr>
            <w:r w:rsidRPr="00127398">
              <w:rPr>
                <w:bCs/>
                <w:sz w:val="16"/>
                <w:szCs w:val="16"/>
              </w:rPr>
              <w:t>148.(15)4)5),6)</w:t>
            </w:r>
          </w:p>
          <w:p w:rsidR="004E6C4E" w:rsidRPr="00127398" w:rsidRDefault="004E6C4E" w:rsidP="00BF440C">
            <w:pPr>
              <w:rPr>
                <w:bCs/>
                <w:sz w:val="16"/>
                <w:szCs w:val="16"/>
              </w:rPr>
            </w:pPr>
            <w:r w:rsidRPr="00127398">
              <w:rPr>
                <w:bCs/>
                <w:sz w:val="16"/>
                <w:szCs w:val="16"/>
              </w:rPr>
              <w:t>Soda nauda  no 25% līdz 50% no maksimālā FITL norādītā apmēra</w:t>
            </w: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p>
        </w:tc>
        <w:tc>
          <w:tcPr>
            <w:tcW w:w="1710" w:type="dxa"/>
          </w:tcPr>
          <w:p w:rsidR="004E6C4E" w:rsidRPr="00127398" w:rsidRDefault="004E6C4E" w:rsidP="00BF440C">
            <w:pPr>
              <w:rPr>
                <w:bCs/>
                <w:sz w:val="16"/>
                <w:szCs w:val="16"/>
              </w:rPr>
            </w:pPr>
            <w:r w:rsidRPr="00127398">
              <w:rPr>
                <w:bCs/>
                <w:sz w:val="16"/>
                <w:szCs w:val="16"/>
              </w:rPr>
              <w:t>148.(15)1),2),3);</w:t>
            </w:r>
          </w:p>
          <w:p w:rsidR="004E6C4E" w:rsidRPr="00127398" w:rsidRDefault="004E6C4E" w:rsidP="00BF440C">
            <w:pPr>
              <w:rPr>
                <w:bCs/>
                <w:sz w:val="16"/>
                <w:szCs w:val="16"/>
              </w:rPr>
            </w:pPr>
            <w:r w:rsidRPr="00127398">
              <w:rPr>
                <w:bCs/>
                <w:sz w:val="16"/>
                <w:szCs w:val="16"/>
              </w:rPr>
              <w:t>148.(15)4),5),6)</w:t>
            </w:r>
          </w:p>
          <w:p w:rsidR="004E6C4E" w:rsidRPr="00127398" w:rsidRDefault="004E6C4E" w:rsidP="00BF440C">
            <w:pPr>
              <w:rPr>
                <w:bCs/>
                <w:sz w:val="16"/>
                <w:szCs w:val="16"/>
              </w:rPr>
            </w:pPr>
            <w:r w:rsidRPr="00127398">
              <w:rPr>
                <w:bCs/>
                <w:sz w:val="16"/>
                <w:szCs w:val="16"/>
              </w:rPr>
              <w:t>Soda nauda no 50% līdz 75% no maksimālā FITL norādītā apmēra</w:t>
            </w: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sz w:val="16"/>
                <w:szCs w:val="16"/>
              </w:rPr>
            </w:pPr>
          </w:p>
        </w:tc>
        <w:tc>
          <w:tcPr>
            <w:tcW w:w="1692" w:type="dxa"/>
          </w:tcPr>
          <w:p w:rsidR="004E6C4E" w:rsidRPr="00127398" w:rsidRDefault="004E6C4E" w:rsidP="00BF440C">
            <w:pPr>
              <w:rPr>
                <w:bCs/>
                <w:sz w:val="16"/>
                <w:szCs w:val="16"/>
              </w:rPr>
            </w:pPr>
            <w:r w:rsidRPr="00127398">
              <w:rPr>
                <w:bCs/>
                <w:sz w:val="16"/>
                <w:szCs w:val="16"/>
              </w:rPr>
              <w:t>148.(15)1),2),3);</w:t>
            </w:r>
          </w:p>
          <w:p w:rsidR="004E6C4E" w:rsidRPr="00127398" w:rsidRDefault="004E6C4E" w:rsidP="00BF440C">
            <w:pPr>
              <w:rPr>
                <w:bCs/>
                <w:sz w:val="16"/>
                <w:szCs w:val="16"/>
              </w:rPr>
            </w:pPr>
            <w:r w:rsidRPr="00127398">
              <w:rPr>
                <w:bCs/>
                <w:sz w:val="16"/>
                <w:szCs w:val="16"/>
              </w:rPr>
              <w:t>148.(15)4),5),6)</w:t>
            </w:r>
          </w:p>
          <w:p w:rsidR="004E6C4E" w:rsidRPr="00127398" w:rsidRDefault="004E6C4E" w:rsidP="00BF440C">
            <w:pPr>
              <w:rPr>
                <w:sz w:val="16"/>
                <w:szCs w:val="16"/>
              </w:rPr>
            </w:pPr>
            <w:r w:rsidRPr="00127398">
              <w:rPr>
                <w:sz w:val="16"/>
                <w:szCs w:val="16"/>
              </w:rPr>
              <w:t>Soda nauda no 75% līdz 100% no maksimālā FITL norādītā apmēra</w:t>
            </w:r>
          </w:p>
          <w:p w:rsidR="004E6C4E" w:rsidRPr="00127398" w:rsidRDefault="004E6C4E" w:rsidP="00BF440C">
            <w:pPr>
              <w:rPr>
                <w:sz w:val="16"/>
                <w:szCs w:val="16"/>
              </w:rPr>
            </w:pPr>
          </w:p>
          <w:p w:rsidR="004E6C4E" w:rsidRPr="00127398" w:rsidRDefault="004E6C4E" w:rsidP="00BF440C">
            <w:pPr>
              <w:rPr>
                <w:bCs/>
                <w:sz w:val="16"/>
                <w:szCs w:val="16"/>
              </w:rPr>
            </w:pPr>
            <w:r w:rsidRPr="00127398">
              <w:rPr>
                <w:bCs/>
                <w:sz w:val="16"/>
                <w:szCs w:val="16"/>
              </w:rPr>
              <w:t>111. (1) 4) licences anulēšana</w:t>
            </w:r>
          </w:p>
          <w:p w:rsidR="004E6C4E" w:rsidRPr="00127398" w:rsidRDefault="004E6C4E" w:rsidP="00BF440C">
            <w:pPr>
              <w:rPr>
                <w:bCs/>
                <w:sz w:val="16"/>
                <w:szCs w:val="16"/>
              </w:rPr>
            </w:pPr>
            <w:r w:rsidRPr="00127398">
              <w:rPr>
                <w:bCs/>
                <w:sz w:val="16"/>
                <w:szCs w:val="16"/>
              </w:rPr>
              <w:t>111. (1) 5) licences anulēšana</w:t>
            </w:r>
          </w:p>
          <w:p w:rsidR="004E6C4E" w:rsidRPr="00127398" w:rsidRDefault="004E6C4E" w:rsidP="00BF440C">
            <w:pPr>
              <w:rPr>
                <w:bCs/>
                <w:sz w:val="16"/>
                <w:szCs w:val="16"/>
              </w:rPr>
            </w:pPr>
          </w:p>
          <w:p w:rsidR="004E6C4E" w:rsidRPr="00127398" w:rsidRDefault="004E6C4E" w:rsidP="00BF440C">
            <w:pPr>
              <w:rPr>
                <w:sz w:val="16"/>
                <w:szCs w:val="16"/>
              </w:rPr>
            </w:pPr>
          </w:p>
          <w:p w:rsidR="004E6C4E" w:rsidRPr="00127398" w:rsidRDefault="004E6C4E" w:rsidP="00BF440C">
            <w:pPr>
              <w:rPr>
                <w:sz w:val="16"/>
                <w:szCs w:val="16"/>
              </w:rPr>
            </w:pPr>
          </w:p>
        </w:tc>
      </w:tr>
      <w:tr w:rsidR="004E6C4E" w:rsidRPr="00127398" w:rsidTr="004E6C4E">
        <w:tc>
          <w:tcPr>
            <w:tcW w:w="1656" w:type="dxa"/>
          </w:tcPr>
          <w:p w:rsidR="004E6C4E" w:rsidRPr="00127398" w:rsidRDefault="004E6C4E" w:rsidP="00BF6687">
            <w:pPr>
              <w:rPr>
                <w:bCs/>
                <w:sz w:val="16"/>
                <w:szCs w:val="16"/>
              </w:rPr>
            </w:pPr>
            <w:r w:rsidRPr="00127398">
              <w:rPr>
                <w:bCs/>
                <w:sz w:val="16"/>
                <w:szCs w:val="16"/>
              </w:rPr>
              <w:t>124</w:t>
            </w:r>
            <w:r w:rsidR="00FF2948">
              <w:rPr>
                <w:bCs/>
                <w:sz w:val="16"/>
                <w:szCs w:val="16"/>
              </w:rPr>
              <w:t xml:space="preserve">.-131. </w:t>
            </w:r>
            <w:r w:rsidR="00E12D0F">
              <w:rPr>
                <w:bCs/>
                <w:sz w:val="16"/>
                <w:szCs w:val="16"/>
              </w:rPr>
              <w:t>pants</w:t>
            </w:r>
          </w:p>
          <w:p w:rsidR="004E6C4E" w:rsidRPr="00127398" w:rsidRDefault="004E6C4E" w:rsidP="00BF6687">
            <w:pPr>
              <w:rPr>
                <w:bCs/>
                <w:sz w:val="16"/>
                <w:szCs w:val="16"/>
              </w:rPr>
            </w:pPr>
            <w:r w:rsidRPr="00127398">
              <w:rPr>
                <w:bCs/>
                <w:sz w:val="16"/>
                <w:szCs w:val="16"/>
              </w:rPr>
              <w:t>103.</w:t>
            </w:r>
            <w:r w:rsidRPr="00127398">
              <w:rPr>
                <w:bCs/>
                <w:sz w:val="16"/>
                <w:szCs w:val="16"/>
                <w:vertAlign w:val="superscript"/>
              </w:rPr>
              <w:t>2</w:t>
            </w:r>
            <w:r w:rsidRPr="00127398">
              <w:rPr>
                <w:bCs/>
                <w:sz w:val="16"/>
                <w:szCs w:val="16"/>
              </w:rPr>
              <w:t xml:space="preserve"> </w:t>
            </w:r>
            <w:r w:rsidR="00E12D0F">
              <w:rPr>
                <w:bCs/>
                <w:sz w:val="16"/>
                <w:szCs w:val="16"/>
              </w:rPr>
              <w:t>pants</w:t>
            </w:r>
          </w:p>
          <w:p w:rsidR="004E6C4E" w:rsidRPr="00127398" w:rsidRDefault="004E6C4E" w:rsidP="00BF6687">
            <w:pPr>
              <w:rPr>
                <w:bCs/>
                <w:sz w:val="16"/>
                <w:szCs w:val="16"/>
              </w:rPr>
            </w:pPr>
            <w:r w:rsidRPr="00127398">
              <w:rPr>
                <w:bCs/>
                <w:sz w:val="16"/>
                <w:szCs w:val="16"/>
              </w:rPr>
              <w:t xml:space="preserve">113. </w:t>
            </w:r>
            <w:r w:rsidR="00E12D0F">
              <w:rPr>
                <w:bCs/>
                <w:sz w:val="16"/>
                <w:szCs w:val="16"/>
              </w:rPr>
              <w:t>pants</w:t>
            </w:r>
          </w:p>
          <w:p w:rsidR="004E6C4E" w:rsidRPr="00127398" w:rsidRDefault="004E6C4E" w:rsidP="00BF6687">
            <w:pPr>
              <w:rPr>
                <w:bCs/>
                <w:sz w:val="16"/>
                <w:szCs w:val="16"/>
              </w:rPr>
            </w:pPr>
            <w:r w:rsidRPr="00127398">
              <w:rPr>
                <w:bCs/>
                <w:sz w:val="16"/>
                <w:szCs w:val="16"/>
              </w:rPr>
              <w:t>124</w:t>
            </w:r>
            <w:r w:rsidR="003D3C3F">
              <w:rPr>
                <w:bCs/>
                <w:sz w:val="16"/>
                <w:szCs w:val="16"/>
              </w:rPr>
              <w:t xml:space="preserve">. pants </w:t>
            </w:r>
            <w:r w:rsidRPr="00127398">
              <w:rPr>
                <w:bCs/>
                <w:sz w:val="16"/>
                <w:szCs w:val="16"/>
              </w:rPr>
              <w:t xml:space="preserve">(1) 11) </w:t>
            </w:r>
          </w:p>
          <w:p w:rsidR="004E6C4E" w:rsidRPr="00127398" w:rsidRDefault="004E6C4E" w:rsidP="00BF6687">
            <w:pPr>
              <w:rPr>
                <w:sz w:val="16"/>
                <w:szCs w:val="16"/>
              </w:rPr>
            </w:pPr>
            <w:r w:rsidRPr="00127398">
              <w:rPr>
                <w:sz w:val="16"/>
                <w:szCs w:val="16"/>
              </w:rPr>
              <w:t>106.</w:t>
            </w:r>
            <w:r w:rsidRPr="00127398">
              <w:rPr>
                <w:sz w:val="16"/>
                <w:szCs w:val="16"/>
                <w:vertAlign w:val="superscript"/>
              </w:rPr>
              <w:t>1</w:t>
            </w:r>
            <w:r w:rsidRPr="00127398">
              <w:rPr>
                <w:sz w:val="16"/>
                <w:szCs w:val="16"/>
              </w:rPr>
              <w:t xml:space="preserve"> pants. </w:t>
            </w:r>
          </w:p>
          <w:p w:rsidR="004E6C4E" w:rsidRPr="00127398" w:rsidRDefault="004E6C4E" w:rsidP="003D3C3F">
            <w:pPr>
              <w:rPr>
                <w:b/>
                <w:bCs/>
                <w:sz w:val="16"/>
                <w:szCs w:val="16"/>
              </w:rPr>
            </w:pPr>
            <w:r w:rsidRPr="00127398">
              <w:rPr>
                <w:sz w:val="16"/>
                <w:szCs w:val="16"/>
              </w:rPr>
              <w:t>101</w:t>
            </w:r>
            <w:r w:rsidR="003D3C3F">
              <w:rPr>
                <w:sz w:val="16"/>
                <w:szCs w:val="16"/>
              </w:rPr>
              <w:t>.</w:t>
            </w:r>
            <w:r w:rsidR="00E12D0F">
              <w:rPr>
                <w:sz w:val="16"/>
                <w:szCs w:val="16"/>
              </w:rPr>
              <w:t xml:space="preserve"> </w:t>
            </w:r>
            <w:r w:rsidR="003D3C3F">
              <w:rPr>
                <w:sz w:val="16"/>
                <w:szCs w:val="16"/>
              </w:rPr>
              <w:t xml:space="preserve">pants </w:t>
            </w:r>
            <w:r w:rsidRPr="00127398">
              <w:rPr>
                <w:sz w:val="16"/>
                <w:szCs w:val="16"/>
              </w:rPr>
              <w:t xml:space="preserve">(5) </w:t>
            </w:r>
          </w:p>
        </w:tc>
        <w:tc>
          <w:tcPr>
            <w:tcW w:w="1620" w:type="dxa"/>
          </w:tcPr>
          <w:p w:rsidR="004E6C4E" w:rsidRPr="00127398" w:rsidRDefault="004E6C4E" w:rsidP="00BF440C">
            <w:pPr>
              <w:rPr>
                <w:b/>
                <w:bCs/>
                <w:sz w:val="16"/>
                <w:szCs w:val="16"/>
              </w:rPr>
            </w:pPr>
            <w:r w:rsidRPr="00127398">
              <w:rPr>
                <w:b/>
                <w:bCs/>
                <w:sz w:val="16"/>
                <w:szCs w:val="16"/>
              </w:rPr>
              <w:t xml:space="preserve">3. Pārkāpumi, kas saistīti ar finanšu instrumentu tirgu regulējošajos tiesību aktos ieguldījumu brokeru sabiedrībām noteikto prasību neievērošanu, sniedzot ieguldījumu pakalpojumus un blakuspakalpojumus </w:t>
            </w:r>
            <w:r w:rsidRPr="00127398">
              <w:rPr>
                <w:b/>
                <w:bCs/>
                <w:color w:val="000000" w:themeColor="text1"/>
                <w:sz w:val="16"/>
                <w:szCs w:val="16"/>
              </w:rPr>
              <w:t>(business conduct, t.sk. iekšējās kontroles sistēmas nepilnības)</w:t>
            </w:r>
          </w:p>
          <w:p w:rsidR="004E6C4E" w:rsidRPr="00127398" w:rsidRDefault="004E6C4E" w:rsidP="00BF440C">
            <w:pPr>
              <w:rPr>
                <w:bCs/>
                <w:sz w:val="16"/>
                <w:szCs w:val="16"/>
              </w:rPr>
            </w:pPr>
          </w:p>
          <w:p w:rsidR="004E6C4E" w:rsidRPr="00127398" w:rsidRDefault="004E6C4E" w:rsidP="00BF440C">
            <w:pPr>
              <w:rPr>
                <w:sz w:val="16"/>
                <w:szCs w:val="16"/>
              </w:rPr>
            </w:pPr>
          </w:p>
        </w:tc>
        <w:tc>
          <w:tcPr>
            <w:tcW w:w="1620" w:type="dxa"/>
            <w:tcBorders>
              <w:bottom w:val="single" w:sz="4" w:space="0" w:color="auto"/>
            </w:tcBorders>
          </w:tcPr>
          <w:p w:rsidR="004E6C4E" w:rsidRPr="00127398" w:rsidRDefault="004E6C4E" w:rsidP="00BF440C">
            <w:pPr>
              <w:rPr>
                <w:sz w:val="16"/>
                <w:szCs w:val="16"/>
              </w:rPr>
            </w:pPr>
            <w:r w:rsidRPr="00127398">
              <w:rPr>
                <w:bCs/>
                <w:sz w:val="16"/>
                <w:szCs w:val="16"/>
              </w:rPr>
              <w:t xml:space="preserve">148.(8) brīdinājums vai </w:t>
            </w:r>
            <w:r w:rsidRPr="00127398">
              <w:rPr>
                <w:sz w:val="16"/>
                <w:szCs w:val="16"/>
              </w:rPr>
              <w:t>soda nauda no 0% līdz 25% no maksimālā FITL norādītā apmēra</w:t>
            </w:r>
          </w:p>
          <w:p w:rsidR="004E6C4E" w:rsidRPr="00127398" w:rsidRDefault="004E6C4E" w:rsidP="00BF440C">
            <w:pPr>
              <w:rPr>
                <w:sz w:val="16"/>
                <w:szCs w:val="16"/>
              </w:rPr>
            </w:pPr>
          </w:p>
          <w:p w:rsidR="004E6C4E" w:rsidRPr="00127398" w:rsidRDefault="004E6C4E" w:rsidP="00BF440C">
            <w:pPr>
              <w:rPr>
                <w:sz w:val="16"/>
                <w:szCs w:val="16"/>
              </w:rPr>
            </w:pPr>
          </w:p>
          <w:p w:rsidR="004E6C4E" w:rsidRPr="00127398" w:rsidRDefault="004E6C4E" w:rsidP="00BF440C">
            <w:pPr>
              <w:rPr>
                <w:sz w:val="16"/>
                <w:szCs w:val="16"/>
              </w:rPr>
            </w:pPr>
            <w:r w:rsidRPr="00127398">
              <w:rPr>
                <w:sz w:val="16"/>
                <w:szCs w:val="16"/>
              </w:rPr>
              <w:t>148.(15)2) pieprasīt, lai ieguldījumu brokeru sabiedrība vai par pārkāpumu atbildīgā persona nekavējoties izbeidz attiecīgo darbību</w:t>
            </w:r>
          </w:p>
          <w:p w:rsidR="004E6C4E" w:rsidRPr="00127398" w:rsidRDefault="004E6C4E" w:rsidP="00BF440C">
            <w:pPr>
              <w:rPr>
                <w:bCs/>
                <w:sz w:val="16"/>
                <w:szCs w:val="16"/>
              </w:rPr>
            </w:pPr>
            <w:r w:rsidRPr="00127398">
              <w:rPr>
                <w:bCs/>
                <w:sz w:val="16"/>
                <w:szCs w:val="16"/>
              </w:rPr>
              <w:t>148.(15)5),6)</w:t>
            </w:r>
          </w:p>
          <w:p w:rsidR="004E6C4E" w:rsidRPr="00127398" w:rsidRDefault="004E6C4E" w:rsidP="00BF440C">
            <w:pPr>
              <w:rPr>
                <w:bCs/>
                <w:sz w:val="16"/>
                <w:szCs w:val="16"/>
              </w:rPr>
            </w:pPr>
            <w:r w:rsidRPr="00127398">
              <w:rPr>
                <w:bCs/>
                <w:sz w:val="16"/>
                <w:szCs w:val="16"/>
              </w:rPr>
              <w:t>Soda no 0% līdz 25% no maksimālā FITL norādītā apmēra</w:t>
            </w: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sz w:val="16"/>
                <w:szCs w:val="16"/>
              </w:rPr>
            </w:pPr>
            <w:r w:rsidRPr="00127398">
              <w:rPr>
                <w:sz w:val="16"/>
                <w:szCs w:val="16"/>
              </w:rPr>
              <w:t>148(5) brīdinājums vai soda nauda no 0% līdz 25% no maksimālā FITL norādītā apmēra</w:t>
            </w:r>
          </w:p>
          <w:p w:rsidR="004E6C4E" w:rsidRPr="00127398" w:rsidRDefault="004E6C4E" w:rsidP="00BF440C">
            <w:pPr>
              <w:rPr>
                <w:sz w:val="16"/>
                <w:szCs w:val="16"/>
              </w:rPr>
            </w:pPr>
          </w:p>
          <w:p w:rsidR="004E6C4E" w:rsidRPr="00127398" w:rsidRDefault="004E6C4E" w:rsidP="00BF440C">
            <w:pPr>
              <w:rPr>
                <w:sz w:val="16"/>
                <w:szCs w:val="16"/>
              </w:rPr>
            </w:pPr>
          </w:p>
          <w:p w:rsidR="004E6C4E" w:rsidRPr="00127398" w:rsidRDefault="004E6C4E" w:rsidP="00BF440C">
            <w:pPr>
              <w:rPr>
                <w:sz w:val="16"/>
                <w:szCs w:val="16"/>
              </w:rPr>
            </w:pPr>
          </w:p>
          <w:p w:rsidR="004E6C4E" w:rsidRPr="00127398" w:rsidRDefault="004E6C4E" w:rsidP="00BF440C">
            <w:pPr>
              <w:rPr>
                <w:sz w:val="16"/>
                <w:szCs w:val="16"/>
              </w:rPr>
            </w:pPr>
          </w:p>
          <w:p w:rsidR="004E6C4E" w:rsidRPr="00127398" w:rsidRDefault="004E6C4E" w:rsidP="00BF440C">
            <w:pPr>
              <w:rPr>
                <w:sz w:val="16"/>
                <w:szCs w:val="16"/>
              </w:rPr>
            </w:pPr>
          </w:p>
        </w:tc>
        <w:tc>
          <w:tcPr>
            <w:tcW w:w="1710" w:type="dxa"/>
            <w:tcBorders>
              <w:bottom w:val="single" w:sz="4" w:space="0" w:color="auto"/>
            </w:tcBorders>
          </w:tcPr>
          <w:p w:rsidR="004E6C4E" w:rsidRPr="00127398" w:rsidRDefault="004E6C4E" w:rsidP="00BF440C">
            <w:pPr>
              <w:rPr>
                <w:bCs/>
                <w:sz w:val="16"/>
                <w:szCs w:val="16"/>
              </w:rPr>
            </w:pPr>
            <w:r w:rsidRPr="00127398">
              <w:rPr>
                <w:bCs/>
                <w:sz w:val="16"/>
                <w:szCs w:val="16"/>
              </w:rPr>
              <w:t>148.(8) brīdinājums vai</w:t>
            </w:r>
          </w:p>
          <w:p w:rsidR="004E6C4E" w:rsidRPr="00127398" w:rsidRDefault="004E6C4E" w:rsidP="00BF440C">
            <w:pPr>
              <w:rPr>
                <w:sz w:val="16"/>
                <w:szCs w:val="16"/>
              </w:rPr>
            </w:pPr>
            <w:r w:rsidRPr="00127398">
              <w:rPr>
                <w:sz w:val="16"/>
                <w:szCs w:val="16"/>
              </w:rPr>
              <w:t>soda nauda no 25% līdz 50% no maksimālā FITL norādītā apmēra</w:t>
            </w:r>
          </w:p>
          <w:p w:rsidR="004E6C4E" w:rsidRPr="00127398" w:rsidRDefault="004E6C4E" w:rsidP="00BF440C">
            <w:pPr>
              <w:rPr>
                <w:bCs/>
                <w:sz w:val="16"/>
                <w:szCs w:val="16"/>
              </w:rPr>
            </w:pPr>
          </w:p>
          <w:p w:rsidR="004E6C4E" w:rsidRPr="00127398" w:rsidRDefault="004E6C4E" w:rsidP="00BF440C">
            <w:pPr>
              <w:rPr>
                <w:sz w:val="16"/>
                <w:szCs w:val="16"/>
              </w:rPr>
            </w:pPr>
            <w:r w:rsidRPr="00127398">
              <w:rPr>
                <w:bCs/>
                <w:sz w:val="16"/>
                <w:szCs w:val="16"/>
              </w:rPr>
              <w:t>148.(15)2)</w:t>
            </w:r>
          </w:p>
          <w:p w:rsidR="004E6C4E" w:rsidRPr="00127398" w:rsidRDefault="004E6C4E" w:rsidP="00BF440C">
            <w:pPr>
              <w:rPr>
                <w:bCs/>
                <w:sz w:val="16"/>
                <w:szCs w:val="16"/>
              </w:rPr>
            </w:pPr>
            <w:r w:rsidRPr="00127398">
              <w:rPr>
                <w:bCs/>
                <w:sz w:val="16"/>
                <w:szCs w:val="16"/>
              </w:rPr>
              <w:t>148.(15)3)- noteikt pagaidu aizliegumu ieguldījumu brokeru sabiedrības valdes vai padomes loceklim vai citai fiziskajai personai, kura ir atbildīga par pārkāpumu, veikt tai noteiktos pienākumus ieguldījumu brokeru sabiedrībā;</w:t>
            </w:r>
          </w:p>
          <w:p w:rsidR="004E6C4E" w:rsidRPr="00127398" w:rsidRDefault="004E6C4E" w:rsidP="00BF440C">
            <w:pPr>
              <w:rPr>
                <w:bCs/>
                <w:sz w:val="16"/>
                <w:szCs w:val="16"/>
              </w:rPr>
            </w:pPr>
            <w:r w:rsidRPr="00127398">
              <w:rPr>
                <w:bCs/>
                <w:sz w:val="16"/>
                <w:szCs w:val="16"/>
              </w:rPr>
              <w:t>148.(15)5),6)</w:t>
            </w:r>
          </w:p>
          <w:p w:rsidR="004E6C4E" w:rsidRPr="00127398" w:rsidRDefault="004E6C4E" w:rsidP="00BF440C">
            <w:pPr>
              <w:rPr>
                <w:bCs/>
                <w:sz w:val="16"/>
                <w:szCs w:val="16"/>
              </w:rPr>
            </w:pPr>
            <w:r w:rsidRPr="00127398">
              <w:rPr>
                <w:bCs/>
                <w:sz w:val="16"/>
                <w:szCs w:val="16"/>
              </w:rPr>
              <w:t>Soda no 25% līdz 50% no maksimālā FITL norādītā apmēra</w:t>
            </w: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r w:rsidRPr="00127398">
              <w:rPr>
                <w:sz w:val="16"/>
                <w:szCs w:val="16"/>
              </w:rPr>
              <w:t>148(5) brīdinājums</w:t>
            </w:r>
            <w:r w:rsidRPr="00127398">
              <w:rPr>
                <w:bCs/>
                <w:sz w:val="16"/>
                <w:szCs w:val="16"/>
              </w:rPr>
              <w:t xml:space="preserve"> vai soda no 25% līdz 50% no maksimālā FITL norādītā apmēra</w:t>
            </w:r>
          </w:p>
          <w:p w:rsidR="004E6C4E" w:rsidRPr="00127398" w:rsidRDefault="004E6C4E" w:rsidP="00BF440C">
            <w:pPr>
              <w:rPr>
                <w:bCs/>
                <w:sz w:val="16"/>
                <w:szCs w:val="16"/>
              </w:rPr>
            </w:pPr>
          </w:p>
        </w:tc>
        <w:tc>
          <w:tcPr>
            <w:tcW w:w="1710" w:type="dxa"/>
            <w:tcBorders>
              <w:bottom w:val="single" w:sz="4" w:space="0" w:color="auto"/>
            </w:tcBorders>
          </w:tcPr>
          <w:p w:rsidR="004E6C4E" w:rsidRPr="00127398" w:rsidRDefault="004E6C4E" w:rsidP="00BF440C">
            <w:pPr>
              <w:rPr>
                <w:sz w:val="16"/>
                <w:szCs w:val="16"/>
              </w:rPr>
            </w:pPr>
            <w:r w:rsidRPr="00127398">
              <w:rPr>
                <w:bCs/>
                <w:sz w:val="16"/>
                <w:szCs w:val="16"/>
              </w:rPr>
              <w:t xml:space="preserve">148.(8) brīdinājums vai </w:t>
            </w:r>
            <w:r w:rsidRPr="00127398">
              <w:rPr>
                <w:sz w:val="16"/>
                <w:szCs w:val="16"/>
              </w:rPr>
              <w:t>soda nauda no 50% līdz 75% no maksimālā FITL norādītā apmēra</w:t>
            </w:r>
          </w:p>
          <w:p w:rsidR="004E6C4E" w:rsidRPr="00127398" w:rsidRDefault="004E6C4E" w:rsidP="00BF440C">
            <w:pPr>
              <w:rPr>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r w:rsidRPr="00127398">
              <w:rPr>
                <w:bCs/>
                <w:sz w:val="16"/>
                <w:szCs w:val="16"/>
              </w:rPr>
              <w:t>148.(15)1) izteikt publisku paziņojumu, norādot par pārkāpumu atbildīgo fizisko vai juridisko personu un pārkāpuma būtību</w:t>
            </w:r>
          </w:p>
          <w:p w:rsidR="004E6C4E" w:rsidRPr="00127398" w:rsidRDefault="004E6C4E" w:rsidP="00BF440C">
            <w:pPr>
              <w:rPr>
                <w:bCs/>
                <w:sz w:val="16"/>
                <w:szCs w:val="16"/>
              </w:rPr>
            </w:pPr>
            <w:r w:rsidRPr="00127398">
              <w:rPr>
                <w:bCs/>
                <w:sz w:val="16"/>
                <w:szCs w:val="16"/>
              </w:rPr>
              <w:t>148.(15)2),3);</w:t>
            </w:r>
          </w:p>
          <w:p w:rsidR="004E6C4E" w:rsidRPr="00127398" w:rsidRDefault="004E6C4E" w:rsidP="00BF440C">
            <w:pPr>
              <w:rPr>
                <w:bCs/>
                <w:sz w:val="16"/>
                <w:szCs w:val="16"/>
              </w:rPr>
            </w:pPr>
            <w:r w:rsidRPr="00127398">
              <w:rPr>
                <w:bCs/>
                <w:sz w:val="16"/>
                <w:szCs w:val="16"/>
              </w:rPr>
              <w:t>148.(15)5),6)</w:t>
            </w:r>
          </w:p>
          <w:p w:rsidR="004E6C4E" w:rsidRPr="00127398" w:rsidRDefault="004E6C4E" w:rsidP="00BF440C">
            <w:pPr>
              <w:rPr>
                <w:bCs/>
                <w:sz w:val="16"/>
                <w:szCs w:val="16"/>
              </w:rPr>
            </w:pPr>
            <w:r w:rsidRPr="00127398">
              <w:rPr>
                <w:bCs/>
                <w:sz w:val="16"/>
                <w:szCs w:val="16"/>
              </w:rPr>
              <w:t>Soda nauda no 50% līdz 75% no maksimālā FITL norādītā apmēra</w:t>
            </w: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sz w:val="16"/>
                <w:szCs w:val="16"/>
              </w:rPr>
            </w:pPr>
            <w:r w:rsidRPr="00127398">
              <w:rPr>
                <w:sz w:val="16"/>
                <w:szCs w:val="16"/>
              </w:rPr>
              <w:t>148(5) brīdinājums</w:t>
            </w:r>
          </w:p>
          <w:p w:rsidR="004E6C4E" w:rsidRPr="00127398" w:rsidRDefault="004E6C4E" w:rsidP="00BF440C">
            <w:pPr>
              <w:rPr>
                <w:sz w:val="16"/>
                <w:szCs w:val="16"/>
              </w:rPr>
            </w:pPr>
            <w:r w:rsidRPr="00127398">
              <w:rPr>
                <w:sz w:val="16"/>
                <w:szCs w:val="16"/>
              </w:rPr>
              <w:t>Soda nauda no 50% līdz 75% no maksimālā FITL norādītā apmēra</w:t>
            </w:r>
          </w:p>
        </w:tc>
        <w:tc>
          <w:tcPr>
            <w:tcW w:w="1692" w:type="dxa"/>
            <w:tcBorders>
              <w:bottom w:val="single" w:sz="4" w:space="0" w:color="auto"/>
            </w:tcBorders>
          </w:tcPr>
          <w:p w:rsidR="004E6C4E" w:rsidRPr="00127398" w:rsidRDefault="004E6C4E" w:rsidP="00BF440C">
            <w:pPr>
              <w:rPr>
                <w:bCs/>
                <w:sz w:val="16"/>
                <w:szCs w:val="16"/>
              </w:rPr>
            </w:pPr>
            <w:r w:rsidRPr="00127398">
              <w:rPr>
                <w:bCs/>
                <w:sz w:val="16"/>
                <w:szCs w:val="16"/>
              </w:rPr>
              <w:t>148.(8)</w:t>
            </w:r>
          </w:p>
          <w:p w:rsidR="004E6C4E" w:rsidRPr="00127398" w:rsidRDefault="004E6C4E" w:rsidP="00BF440C">
            <w:pPr>
              <w:rPr>
                <w:sz w:val="16"/>
                <w:szCs w:val="16"/>
              </w:rPr>
            </w:pPr>
            <w:r w:rsidRPr="00127398">
              <w:rPr>
                <w:sz w:val="16"/>
                <w:szCs w:val="16"/>
              </w:rPr>
              <w:t>Soda nauda no 75% līdz 100% no maksimālā FITL norādītā apmēra</w:t>
            </w:r>
          </w:p>
          <w:p w:rsidR="004E6C4E" w:rsidRPr="00127398" w:rsidRDefault="004E6C4E" w:rsidP="00BF440C">
            <w:pPr>
              <w:rPr>
                <w:bCs/>
                <w:sz w:val="16"/>
                <w:szCs w:val="16"/>
              </w:rPr>
            </w:pPr>
          </w:p>
          <w:p w:rsidR="004E6C4E" w:rsidRPr="00127398" w:rsidRDefault="004E6C4E" w:rsidP="00BF440C">
            <w:pPr>
              <w:rPr>
                <w:bCs/>
                <w:sz w:val="16"/>
                <w:szCs w:val="16"/>
              </w:rPr>
            </w:pPr>
          </w:p>
          <w:p w:rsidR="004E6C4E" w:rsidRPr="00127398" w:rsidRDefault="004E6C4E" w:rsidP="00BF440C">
            <w:pPr>
              <w:rPr>
                <w:bCs/>
                <w:sz w:val="16"/>
                <w:szCs w:val="16"/>
              </w:rPr>
            </w:pPr>
            <w:r w:rsidRPr="00127398">
              <w:rPr>
                <w:bCs/>
                <w:sz w:val="16"/>
                <w:szCs w:val="16"/>
              </w:rPr>
              <w:t>148.(15)1)</w:t>
            </w:r>
          </w:p>
          <w:p w:rsidR="004E6C4E" w:rsidRPr="00127398" w:rsidRDefault="004E6C4E" w:rsidP="00BF440C">
            <w:pPr>
              <w:rPr>
                <w:bCs/>
                <w:sz w:val="16"/>
                <w:szCs w:val="16"/>
              </w:rPr>
            </w:pPr>
            <w:r w:rsidRPr="00127398">
              <w:rPr>
                <w:bCs/>
                <w:sz w:val="16"/>
                <w:szCs w:val="16"/>
              </w:rPr>
              <w:t>148.(15)2),3);</w:t>
            </w:r>
          </w:p>
          <w:p w:rsidR="004E6C4E" w:rsidRPr="00127398" w:rsidRDefault="004E6C4E" w:rsidP="00BF440C">
            <w:pPr>
              <w:rPr>
                <w:bCs/>
                <w:sz w:val="16"/>
                <w:szCs w:val="16"/>
              </w:rPr>
            </w:pPr>
            <w:r w:rsidRPr="00127398">
              <w:rPr>
                <w:bCs/>
                <w:sz w:val="16"/>
                <w:szCs w:val="16"/>
              </w:rPr>
              <w:t>148.(15)5),6)</w:t>
            </w:r>
          </w:p>
          <w:p w:rsidR="004E6C4E" w:rsidRPr="00127398" w:rsidRDefault="004E6C4E" w:rsidP="00BF440C">
            <w:pPr>
              <w:rPr>
                <w:sz w:val="16"/>
                <w:szCs w:val="16"/>
              </w:rPr>
            </w:pPr>
            <w:r w:rsidRPr="00127398">
              <w:rPr>
                <w:sz w:val="16"/>
                <w:szCs w:val="16"/>
              </w:rPr>
              <w:t>Soda nauda no 75% līdz 100% no maksimālā FITL norādītā apmēra</w:t>
            </w:r>
          </w:p>
          <w:p w:rsidR="004E6C4E" w:rsidRPr="00127398" w:rsidRDefault="004E6C4E" w:rsidP="00BF440C">
            <w:pPr>
              <w:rPr>
                <w:sz w:val="16"/>
                <w:szCs w:val="16"/>
              </w:rPr>
            </w:pPr>
          </w:p>
          <w:p w:rsidR="004E6C4E" w:rsidRPr="00127398" w:rsidRDefault="004E6C4E" w:rsidP="00BF440C">
            <w:pPr>
              <w:rPr>
                <w:sz w:val="16"/>
                <w:szCs w:val="16"/>
              </w:rPr>
            </w:pPr>
          </w:p>
          <w:p w:rsidR="004E6C4E" w:rsidRPr="00127398" w:rsidRDefault="004E6C4E" w:rsidP="00BF440C">
            <w:pPr>
              <w:rPr>
                <w:sz w:val="16"/>
                <w:szCs w:val="16"/>
              </w:rPr>
            </w:pPr>
          </w:p>
          <w:p w:rsidR="004E6C4E" w:rsidRPr="00127398" w:rsidRDefault="004E6C4E" w:rsidP="00BF440C">
            <w:pPr>
              <w:rPr>
                <w:sz w:val="16"/>
                <w:szCs w:val="16"/>
              </w:rPr>
            </w:pPr>
          </w:p>
          <w:p w:rsidR="004E6C4E" w:rsidRPr="00127398" w:rsidRDefault="004E6C4E" w:rsidP="00BF440C">
            <w:pPr>
              <w:rPr>
                <w:sz w:val="16"/>
                <w:szCs w:val="16"/>
              </w:rPr>
            </w:pPr>
          </w:p>
          <w:p w:rsidR="004E6C4E" w:rsidRPr="00127398" w:rsidRDefault="004E6C4E" w:rsidP="00BF440C">
            <w:pPr>
              <w:rPr>
                <w:sz w:val="16"/>
                <w:szCs w:val="16"/>
              </w:rPr>
            </w:pPr>
          </w:p>
          <w:p w:rsidR="004E6C4E" w:rsidRPr="00127398" w:rsidRDefault="004E6C4E" w:rsidP="00BF440C">
            <w:pPr>
              <w:rPr>
                <w:sz w:val="16"/>
                <w:szCs w:val="16"/>
              </w:rPr>
            </w:pPr>
          </w:p>
          <w:p w:rsidR="004E6C4E" w:rsidRPr="00127398" w:rsidRDefault="004E6C4E" w:rsidP="00BF440C">
            <w:pPr>
              <w:rPr>
                <w:sz w:val="16"/>
                <w:szCs w:val="16"/>
              </w:rPr>
            </w:pPr>
          </w:p>
          <w:p w:rsidR="004E6C4E" w:rsidRPr="00127398" w:rsidRDefault="004E6C4E" w:rsidP="00BF440C">
            <w:pPr>
              <w:rPr>
                <w:sz w:val="16"/>
                <w:szCs w:val="16"/>
              </w:rPr>
            </w:pPr>
          </w:p>
          <w:p w:rsidR="004E6C4E" w:rsidRPr="00127398" w:rsidRDefault="004E6C4E" w:rsidP="00BF440C">
            <w:pPr>
              <w:rPr>
                <w:sz w:val="16"/>
                <w:szCs w:val="16"/>
              </w:rPr>
            </w:pPr>
          </w:p>
          <w:p w:rsidR="004E6C4E" w:rsidRPr="00127398" w:rsidRDefault="004E6C4E" w:rsidP="00BF440C">
            <w:pPr>
              <w:rPr>
                <w:sz w:val="16"/>
                <w:szCs w:val="16"/>
              </w:rPr>
            </w:pPr>
          </w:p>
          <w:p w:rsidR="004E6C4E" w:rsidRPr="00127398" w:rsidRDefault="004E6C4E" w:rsidP="00BF440C">
            <w:pPr>
              <w:rPr>
                <w:sz w:val="16"/>
                <w:szCs w:val="16"/>
              </w:rPr>
            </w:pPr>
          </w:p>
          <w:p w:rsidR="004E6C4E" w:rsidRPr="00127398" w:rsidRDefault="004E6C4E" w:rsidP="00BF440C">
            <w:pPr>
              <w:rPr>
                <w:sz w:val="16"/>
                <w:szCs w:val="16"/>
              </w:rPr>
            </w:pPr>
            <w:r w:rsidRPr="00127398">
              <w:rPr>
                <w:sz w:val="16"/>
                <w:szCs w:val="16"/>
              </w:rPr>
              <w:t xml:space="preserve">148(5) </w:t>
            </w:r>
          </w:p>
          <w:p w:rsidR="004E6C4E" w:rsidRPr="00127398" w:rsidRDefault="004E6C4E" w:rsidP="00BF440C">
            <w:pPr>
              <w:rPr>
                <w:sz w:val="16"/>
                <w:szCs w:val="16"/>
              </w:rPr>
            </w:pPr>
            <w:r w:rsidRPr="00127398">
              <w:rPr>
                <w:sz w:val="16"/>
                <w:szCs w:val="16"/>
              </w:rPr>
              <w:t>Soda nauda no 75% līdz 100% no maksimālā FITL norādītā apmēra</w:t>
            </w:r>
          </w:p>
          <w:p w:rsidR="004E6C4E" w:rsidRPr="00127398" w:rsidRDefault="004E6C4E" w:rsidP="00BF440C">
            <w:pPr>
              <w:rPr>
                <w:sz w:val="16"/>
                <w:szCs w:val="16"/>
              </w:rPr>
            </w:pPr>
          </w:p>
          <w:p w:rsidR="004E6C4E" w:rsidRPr="00127398" w:rsidRDefault="004E6C4E" w:rsidP="00BF440C">
            <w:pPr>
              <w:rPr>
                <w:bCs/>
                <w:sz w:val="16"/>
                <w:szCs w:val="16"/>
              </w:rPr>
            </w:pPr>
            <w:r w:rsidRPr="00127398">
              <w:rPr>
                <w:bCs/>
                <w:sz w:val="16"/>
                <w:szCs w:val="16"/>
              </w:rPr>
              <w:t>111. (1) 4) licences anulēšana</w:t>
            </w:r>
          </w:p>
          <w:p w:rsidR="004E6C4E" w:rsidRPr="00127398" w:rsidRDefault="004E6C4E" w:rsidP="00E12D0F">
            <w:pPr>
              <w:rPr>
                <w:sz w:val="16"/>
                <w:szCs w:val="16"/>
              </w:rPr>
            </w:pPr>
            <w:r w:rsidRPr="00127398">
              <w:rPr>
                <w:bCs/>
                <w:sz w:val="16"/>
                <w:szCs w:val="16"/>
              </w:rPr>
              <w:t>111. (1) 5) licences anulēšana</w:t>
            </w:r>
          </w:p>
        </w:tc>
      </w:tr>
      <w:tr w:rsidR="004E6C4E" w:rsidRPr="00127398" w:rsidTr="004E6C4E">
        <w:tc>
          <w:tcPr>
            <w:tcW w:w="1656" w:type="dxa"/>
          </w:tcPr>
          <w:p w:rsidR="00E12D0F" w:rsidRDefault="00E12D0F" w:rsidP="00BF6687">
            <w:pPr>
              <w:rPr>
                <w:sz w:val="16"/>
                <w:szCs w:val="16"/>
              </w:rPr>
            </w:pPr>
            <w:r>
              <w:rPr>
                <w:sz w:val="16"/>
                <w:szCs w:val="16"/>
              </w:rPr>
              <w:t xml:space="preserve">Regulas Nr. 596/2014 14. </w:t>
            </w:r>
            <w:r w:rsidR="008C26CD">
              <w:rPr>
                <w:sz w:val="16"/>
                <w:szCs w:val="16"/>
              </w:rPr>
              <w:t>p</w:t>
            </w:r>
            <w:r>
              <w:rPr>
                <w:sz w:val="16"/>
                <w:szCs w:val="16"/>
              </w:rPr>
              <w:t>ants,</w:t>
            </w:r>
          </w:p>
          <w:p w:rsidR="00E12D0F" w:rsidRDefault="004E6C4E" w:rsidP="00BF6687">
            <w:pPr>
              <w:rPr>
                <w:sz w:val="16"/>
                <w:szCs w:val="16"/>
              </w:rPr>
            </w:pPr>
            <w:r w:rsidRPr="00127398">
              <w:rPr>
                <w:sz w:val="16"/>
                <w:szCs w:val="16"/>
              </w:rPr>
              <w:t>15. pant</w:t>
            </w:r>
            <w:r w:rsidR="00E12D0F">
              <w:rPr>
                <w:sz w:val="16"/>
                <w:szCs w:val="16"/>
              </w:rPr>
              <w:t>s</w:t>
            </w:r>
            <w:r w:rsidRPr="00127398">
              <w:rPr>
                <w:sz w:val="16"/>
                <w:szCs w:val="16"/>
              </w:rPr>
              <w:t xml:space="preserve">, </w:t>
            </w:r>
          </w:p>
          <w:p w:rsidR="00E12D0F" w:rsidRDefault="004E6C4E" w:rsidP="00BF6687">
            <w:pPr>
              <w:rPr>
                <w:sz w:val="16"/>
                <w:szCs w:val="16"/>
              </w:rPr>
            </w:pPr>
            <w:r w:rsidRPr="00127398">
              <w:rPr>
                <w:sz w:val="16"/>
                <w:szCs w:val="16"/>
              </w:rPr>
              <w:t>16. panta 1. vai 2.punkt</w:t>
            </w:r>
            <w:r w:rsidR="00E12D0F">
              <w:rPr>
                <w:sz w:val="16"/>
                <w:szCs w:val="16"/>
              </w:rPr>
              <w:t>s</w:t>
            </w:r>
            <w:r w:rsidRPr="00127398">
              <w:rPr>
                <w:sz w:val="16"/>
                <w:szCs w:val="16"/>
              </w:rPr>
              <w:t xml:space="preserve"> vai </w:t>
            </w:r>
          </w:p>
          <w:p w:rsidR="00E12D0F" w:rsidRDefault="004E6C4E" w:rsidP="00BF6687">
            <w:pPr>
              <w:rPr>
                <w:sz w:val="16"/>
                <w:szCs w:val="16"/>
              </w:rPr>
            </w:pPr>
            <w:r w:rsidRPr="00127398">
              <w:rPr>
                <w:sz w:val="16"/>
                <w:szCs w:val="16"/>
              </w:rPr>
              <w:t xml:space="preserve">20. panta 1. </w:t>
            </w:r>
            <w:r w:rsidR="00E12D0F">
              <w:rPr>
                <w:sz w:val="16"/>
                <w:szCs w:val="16"/>
              </w:rPr>
              <w:t>p</w:t>
            </w:r>
            <w:r w:rsidRPr="00127398">
              <w:rPr>
                <w:sz w:val="16"/>
                <w:szCs w:val="16"/>
              </w:rPr>
              <w:t>unkt</w:t>
            </w:r>
            <w:r w:rsidR="00E12D0F">
              <w:rPr>
                <w:sz w:val="16"/>
                <w:szCs w:val="16"/>
              </w:rPr>
              <w:t>s;</w:t>
            </w:r>
          </w:p>
          <w:p w:rsidR="00E12D0F" w:rsidRDefault="00E12D0F" w:rsidP="00BF6687">
            <w:pPr>
              <w:rPr>
                <w:sz w:val="16"/>
                <w:szCs w:val="16"/>
              </w:rPr>
            </w:pPr>
          </w:p>
          <w:p w:rsidR="00E12D0F" w:rsidRDefault="004E6C4E" w:rsidP="00BF6687">
            <w:pPr>
              <w:rPr>
                <w:sz w:val="16"/>
                <w:szCs w:val="16"/>
              </w:rPr>
            </w:pPr>
            <w:r w:rsidRPr="00127398">
              <w:rPr>
                <w:sz w:val="16"/>
                <w:szCs w:val="16"/>
              </w:rPr>
              <w:t>kā arī ievērojot 84.</w:t>
            </w:r>
            <w:r w:rsidRPr="00127398">
              <w:rPr>
                <w:sz w:val="16"/>
                <w:szCs w:val="16"/>
                <w:vertAlign w:val="superscript"/>
              </w:rPr>
              <w:t>1</w:t>
            </w:r>
            <w:r w:rsidRPr="00127398">
              <w:rPr>
                <w:sz w:val="16"/>
                <w:szCs w:val="16"/>
              </w:rPr>
              <w:t xml:space="preserve">(1) </w:t>
            </w:r>
          </w:p>
          <w:p w:rsidR="00E12D0F" w:rsidRDefault="00E12D0F" w:rsidP="00BF6687">
            <w:pPr>
              <w:rPr>
                <w:sz w:val="16"/>
                <w:szCs w:val="16"/>
              </w:rPr>
            </w:pPr>
          </w:p>
          <w:p w:rsidR="00E12D0F" w:rsidRDefault="004E6C4E" w:rsidP="00BF6687">
            <w:pPr>
              <w:rPr>
                <w:sz w:val="16"/>
                <w:szCs w:val="16"/>
              </w:rPr>
            </w:pPr>
            <w:r w:rsidRPr="00127398">
              <w:rPr>
                <w:sz w:val="16"/>
                <w:szCs w:val="16"/>
              </w:rPr>
              <w:t xml:space="preserve">Pārējos gadījumos, Regulas Nr. 596/2014 </w:t>
            </w:r>
            <w:r w:rsidRPr="00127398">
              <w:rPr>
                <w:sz w:val="16"/>
                <w:szCs w:val="16"/>
              </w:rPr>
              <w:lastRenderedPageBreak/>
              <w:t>14. panta "a" vai "b" apakšpunkt</w:t>
            </w:r>
            <w:r w:rsidR="00E12D0F">
              <w:rPr>
                <w:sz w:val="16"/>
                <w:szCs w:val="16"/>
              </w:rPr>
              <w:t>s;</w:t>
            </w:r>
          </w:p>
          <w:p w:rsidR="00E12D0F" w:rsidRDefault="004E6C4E" w:rsidP="00BF6687">
            <w:pPr>
              <w:rPr>
                <w:sz w:val="16"/>
                <w:szCs w:val="16"/>
              </w:rPr>
            </w:pPr>
            <w:r w:rsidRPr="00127398">
              <w:rPr>
                <w:sz w:val="16"/>
                <w:szCs w:val="16"/>
              </w:rPr>
              <w:t>8. pant</w:t>
            </w:r>
            <w:r w:rsidR="00E12D0F">
              <w:rPr>
                <w:sz w:val="16"/>
                <w:szCs w:val="16"/>
              </w:rPr>
              <w:t>s</w:t>
            </w:r>
            <w:r w:rsidRPr="00127398">
              <w:rPr>
                <w:sz w:val="16"/>
                <w:szCs w:val="16"/>
              </w:rPr>
              <w:t xml:space="preserve">, </w:t>
            </w:r>
          </w:p>
          <w:p w:rsidR="00E12D0F" w:rsidRDefault="004E6C4E" w:rsidP="00BF6687">
            <w:pPr>
              <w:rPr>
                <w:sz w:val="16"/>
                <w:szCs w:val="16"/>
              </w:rPr>
            </w:pPr>
            <w:r w:rsidRPr="00127398">
              <w:rPr>
                <w:sz w:val="16"/>
                <w:szCs w:val="16"/>
              </w:rPr>
              <w:t>84.</w:t>
            </w:r>
            <w:r w:rsidRPr="00127398">
              <w:rPr>
                <w:sz w:val="16"/>
                <w:szCs w:val="16"/>
                <w:vertAlign w:val="superscript"/>
              </w:rPr>
              <w:t>1</w:t>
            </w:r>
            <w:r w:rsidRPr="00127398">
              <w:rPr>
                <w:sz w:val="16"/>
                <w:szCs w:val="16"/>
              </w:rPr>
              <w:t xml:space="preserve">(5) </w:t>
            </w:r>
          </w:p>
          <w:p w:rsidR="00E12D0F" w:rsidRDefault="00E12D0F" w:rsidP="00BF6687">
            <w:pPr>
              <w:rPr>
                <w:sz w:val="16"/>
                <w:szCs w:val="16"/>
              </w:rPr>
            </w:pPr>
          </w:p>
          <w:p w:rsidR="004E6C4E" w:rsidRPr="00127398" w:rsidRDefault="00E12D0F" w:rsidP="00BF6687">
            <w:pPr>
              <w:rPr>
                <w:sz w:val="16"/>
                <w:szCs w:val="16"/>
              </w:rPr>
            </w:pPr>
            <w:r>
              <w:rPr>
                <w:sz w:val="16"/>
                <w:szCs w:val="16"/>
              </w:rPr>
              <w:t>Regulas Nr. 596/2014 12.pants</w:t>
            </w:r>
          </w:p>
          <w:p w:rsidR="004E6C4E" w:rsidRPr="00127398" w:rsidRDefault="004E6C4E" w:rsidP="00BF440C">
            <w:pPr>
              <w:rPr>
                <w:b/>
                <w:bCs/>
                <w:sz w:val="16"/>
                <w:szCs w:val="16"/>
              </w:rPr>
            </w:pPr>
          </w:p>
        </w:tc>
        <w:tc>
          <w:tcPr>
            <w:tcW w:w="1620" w:type="dxa"/>
          </w:tcPr>
          <w:p w:rsidR="004E6C4E" w:rsidRPr="00127398" w:rsidRDefault="004E6C4E" w:rsidP="00BF440C">
            <w:pPr>
              <w:rPr>
                <w:b/>
                <w:bCs/>
                <w:sz w:val="16"/>
                <w:szCs w:val="16"/>
              </w:rPr>
            </w:pPr>
            <w:r w:rsidRPr="00127398">
              <w:rPr>
                <w:b/>
                <w:bCs/>
                <w:sz w:val="16"/>
                <w:szCs w:val="16"/>
              </w:rPr>
              <w:lastRenderedPageBreak/>
              <w:t>4. MAR prasību neievērošana</w:t>
            </w:r>
          </w:p>
          <w:p w:rsidR="004E6C4E" w:rsidRPr="00127398" w:rsidRDefault="004E6C4E" w:rsidP="00BF440C">
            <w:pPr>
              <w:rPr>
                <w:sz w:val="16"/>
                <w:szCs w:val="16"/>
              </w:rPr>
            </w:pPr>
          </w:p>
          <w:p w:rsidR="004E6C4E" w:rsidRPr="00127398" w:rsidRDefault="004E6C4E" w:rsidP="00BF440C">
            <w:pPr>
              <w:rPr>
                <w:b/>
                <w:bCs/>
                <w:sz w:val="16"/>
                <w:szCs w:val="16"/>
              </w:rPr>
            </w:pPr>
          </w:p>
        </w:tc>
        <w:tc>
          <w:tcPr>
            <w:tcW w:w="1620" w:type="dxa"/>
            <w:tcBorders>
              <w:bottom w:val="single" w:sz="4" w:space="0" w:color="auto"/>
            </w:tcBorders>
          </w:tcPr>
          <w:p w:rsidR="004E6C4E" w:rsidRPr="00127398" w:rsidRDefault="004E6C4E" w:rsidP="00BF440C">
            <w:pPr>
              <w:rPr>
                <w:bCs/>
                <w:sz w:val="16"/>
                <w:szCs w:val="16"/>
              </w:rPr>
            </w:pPr>
            <w:r w:rsidRPr="00127398">
              <w:rPr>
                <w:bCs/>
                <w:sz w:val="16"/>
                <w:szCs w:val="16"/>
              </w:rPr>
              <w:t>148.(17)1) pieprasīt, lai par pārkāpumu atbildīgā fiziskā vai juridiskā persona nekavējoties izbeidz attiecīgo darbību;</w:t>
            </w:r>
          </w:p>
          <w:p w:rsidR="004E6C4E" w:rsidRPr="00127398" w:rsidRDefault="004E6C4E" w:rsidP="00BF440C">
            <w:pPr>
              <w:rPr>
                <w:bCs/>
                <w:sz w:val="16"/>
                <w:szCs w:val="16"/>
              </w:rPr>
            </w:pPr>
            <w:r w:rsidRPr="00127398">
              <w:rPr>
                <w:bCs/>
                <w:sz w:val="16"/>
                <w:szCs w:val="16"/>
              </w:rPr>
              <w:t>148.(17)2)</w:t>
            </w:r>
            <w:r w:rsidRPr="00127398">
              <w:rPr>
                <w:sz w:val="16"/>
                <w:szCs w:val="16"/>
              </w:rPr>
              <w:t xml:space="preserve"> </w:t>
            </w:r>
            <w:r w:rsidRPr="00127398">
              <w:rPr>
                <w:bCs/>
                <w:sz w:val="16"/>
                <w:szCs w:val="16"/>
              </w:rPr>
              <w:t xml:space="preserve">uzlikt par pienākumu atmaksāt pārkāpuma rezultātā gūto ienākumu vai novērsto iespējamo zaudējumu, ja tos var </w:t>
            </w:r>
            <w:r w:rsidRPr="00127398">
              <w:rPr>
                <w:bCs/>
                <w:sz w:val="16"/>
                <w:szCs w:val="16"/>
              </w:rPr>
              <w:lastRenderedPageBreak/>
              <w:t>noteikt</w:t>
            </w:r>
          </w:p>
          <w:p w:rsidR="004E6C4E" w:rsidRPr="00127398" w:rsidRDefault="004E6C4E" w:rsidP="00BF440C">
            <w:pPr>
              <w:rPr>
                <w:bCs/>
                <w:sz w:val="16"/>
                <w:szCs w:val="16"/>
              </w:rPr>
            </w:pPr>
            <w:r w:rsidRPr="00127398">
              <w:rPr>
                <w:bCs/>
                <w:sz w:val="16"/>
                <w:szCs w:val="16"/>
              </w:rPr>
              <w:t>148.(17)3) publiskā paziņojumā norādīt par pārkāpumu atbildīgo fizisko vai juridisko personu un pārkāpuma būtību;</w:t>
            </w:r>
          </w:p>
          <w:p w:rsidR="004E6C4E" w:rsidRPr="00127398" w:rsidRDefault="004E6C4E" w:rsidP="00BF440C">
            <w:pPr>
              <w:rPr>
                <w:bCs/>
                <w:sz w:val="16"/>
                <w:szCs w:val="16"/>
              </w:rPr>
            </w:pPr>
            <w:r w:rsidRPr="00127398">
              <w:rPr>
                <w:bCs/>
                <w:sz w:val="16"/>
                <w:szCs w:val="16"/>
              </w:rPr>
              <w:t>148.(17)5)</w:t>
            </w:r>
            <w:r w:rsidRPr="00127398">
              <w:rPr>
                <w:sz w:val="16"/>
                <w:szCs w:val="16"/>
              </w:rPr>
              <w:t xml:space="preserve"> </w:t>
            </w:r>
            <w:r w:rsidRPr="00127398">
              <w:rPr>
                <w:bCs/>
                <w:sz w:val="16"/>
                <w:szCs w:val="16"/>
              </w:rPr>
              <w:t>noteikt pagaidu aizliegumu ieguldījumu brokeru sabiedrības vai kredītiestādes valdes vai padomes loceklim vai citai fiziskajai personai, kura ir atbildīga par pārkāpumu, veikt tai noteiktos pienākumus ieguldījumu brokeru sabiedrībā vai kredītiestādē;</w:t>
            </w:r>
          </w:p>
          <w:p w:rsidR="004E6C4E" w:rsidRPr="00127398" w:rsidRDefault="004E6C4E" w:rsidP="00BF440C">
            <w:pPr>
              <w:rPr>
                <w:bCs/>
                <w:sz w:val="16"/>
                <w:szCs w:val="16"/>
              </w:rPr>
            </w:pPr>
            <w:r w:rsidRPr="00127398">
              <w:rPr>
                <w:bCs/>
                <w:sz w:val="16"/>
                <w:szCs w:val="16"/>
              </w:rPr>
              <w:t>148.(17)6) atcelt no amata ieguldījumu brokeru sabiedrības vai kredītiestādes valdes vai padomes locekli vai aizliegt citai fiziskajai personai, kura ir atbildīga par pārkāpumu, veikt tai noteiktos amata pienākumus ieguldījumu brokeru sabiedrībā, ja minētās personas ir atkārtoti pārkāpušas Regulas Nr. 596/2014 14. vai 15. panta prasības;</w:t>
            </w:r>
          </w:p>
          <w:p w:rsidR="004E6C4E" w:rsidRPr="00127398" w:rsidRDefault="004E6C4E" w:rsidP="00BF440C">
            <w:pPr>
              <w:rPr>
                <w:bCs/>
                <w:sz w:val="16"/>
                <w:szCs w:val="16"/>
              </w:rPr>
            </w:pPr>
            <w:r w:rsidRPr="00127398">
              <w:rPr>
                <w:bCs/>
                <w:sz w:val="16"/>
                <w:szCs w:val="16"/>
              </w:rPr>
              <w:t>148.(17)7)</w:t>
            </w:r>
            <w:r w:rsidRPr="00127398">
              <w:rPr>
                <w:sz w:val="16"/>
                <w:szCs w:val="16"/>
              </w:rPr>
              <w:t xml:space="preserve"> </w:t>
            </w:r>
            <w:r w:rsidRPr="00127398">
              <w:rPr>
                <w:bCs/>
                <w:sz w:val="16"/>
                <w:szCs w:val="16"/>
              </w:rPr>
              <w:t>noteikt pagaidu aizliegumu ieguldījumu brokeru sabiedrības vai kredītiestādes valdes vai padomes loceklim vai citai fiziskajai personai, kura ir atbildīga par pārkāpumu, veikt darījumus savā uzdevumā</w:t>
            </w:r>
          </w:p>
          <w:p w:rsidR="004E6C4E" w:rsidRPr="00127398" w:rsidRDefault="004E6C4E" w:rsidP="00BF440C">
            <w:pPr>
              <w:rPr>
                <w:sz w:val="16"/>
                <w:szCs w:val="16"/>
              </w:rPr>
            </w:pPr>
            <w:r w:rsidRPr="00127398">
              <w:rPr>
                <w:bCs/>
                <w:sz w:val="16"/>
                <w:szCs w:val="16"/>
              </w:rPr>
              <w:t xml:space="preserve">148.(17)8),10) </w:t>
            </w:r>
            <w:r w:rsidRPr="00127398">
              <w:rPr>
                <w:sz w:val="16"/>
                <w:szCs w:val="16"/>
              </w:rPr>
              <w:t>Soda nauda no 0% līdz 25% no maksimālā FITL norādītā apmēra</w:t>
            </w:r>
          </w:p>
          <w:p w:rsidR="004E6C4E" w:rsidRPr="00127398" w:rsidRDefault="004E6C4E" w:rsidP="00BF440C">
            <w:pPr>
              <w:rPr>
                <w:bCs/>
                <w:sz w:val="16"/>
                <w:szCs w:val="16"/>
              </w:rPr>
            </w:pPr>
          </w:p>
        </w:tc>
        <w:tc>
          <w:tcPr>
            <w:tcW w:w="1710" w:type="dxa"/>
            <w:tcBorders>
              <w:bottom w:val="single" w:sz="4" w:space="0" w:color="auto"/>
            </w:tcBorders>
          </w:tcPr>
          <w:p w:rsidR="004E6C4E" w:rsidRPr="00127398" w:rsidRDefault="004E6C4E" w:rsidP="00BF440C">
            <w:pPr>
              <w:rPr>
                <w:bCs/>
                <w:sz w:val="16"/>
                <w:szCs w:val="16"/>
              </w:rPr>
            </w:pPr>
            <w:r w:rsidRPr="00127398">
              <w:rPr>
                <w:bCs/>
                <w:sz w:val="16"/>
                <w:szCs w:val="16"/>
              </w:rPr>
              <w:lastRenderedPageBreak/>
              <w:t>148.(17)1),2),3),5), 6),7)</w:t>
            </w:r>
          </w:p>
          <w:p w:rsidR="004E6C4E" w:rsidRPr="00127398" w:rsidRDefault="004E6C4E" w:rsidP="00BF440C">
            <w:pPr>
              <w:rPr>
                <w:sz w:val="16"/>
                <w:szCs w:val="16"/>
              </w:rPr>
            </w:pPr>
            <w:r w:rsidRPr="00127398">
              <w:rPr>
                <w:bCs/>
                <w:sz w:val="16"/>
                <w:szCs w:val="16"/>
              </w:rPr>
              <w:t xml:space="preserve">148.(17)8),10) </w:t>
            </w:r>
            <w:r w:rsidRPr="00127398">
              <w:rPr>
                <w:sz w:val="16"/>
                <w:szCs w:val="16"/>
              </w:rPr>
              <w:t>Soda no 25% līdz 50% no maksimālā FITL norādītā apmēra</w:t>
            </w:r>
          </w:p>
          <w:p w:rsidR="004E6C4E" w:rsidRPr="00127398" w:rsidRDefault="004E6C4E" w:rsidP="00BF440C">
            <w:pPr>
              <w:rPr>
                <w:bCs/>
                <w:sz w:val="16"/>
                <w:szCs w:val="16"/>
              </w:rPr>
            </w:pPr>
          </w:p>
        </w:tc>
        <w:tc>
          <w:tcPr>
            <w:tcW w:w="1710" w:type="dxa"/>
            <w:tcBorders>
              <w:bottom w:val="single" w:sz="4" w:space="0" w:color="auto"/>
            </w:tcBorders>
          </w:tcPr>
          <w:p w:rsidR="004E6C4E" w:rsidRPr="00127398" w:rsidRDefault="004E6C4E" w:rsidP="00BF440C">
            <w:pPr>
              <w:rPr>
                <w:bCs/>
                <w:sz w:val="16"/>
                <w:szCs w:val="16"/>
              </w:rPr>
            </w:pPr>
            <w:r w:rsidRPr="00127398">
              <w:rPr>
                <w:bCs/>
                <w:sz w:val="16"/>
                <w:szCs w:val="16"/>
              </w:rPr>
              <w:t>148.(17)1),2),3),5),6),7)</w:t>
            </w:r>
          </w:p>
          <w:p w:rsidR="004E6C4E" w:rsidRPr="00127398" w:rsidRDefault="004E6C4E" w:rsidP="00BF440C">
            <w:pPr>
              <w:rPr>
                <w:bCs/>
                <w:sz w:val="16"/>
                <w:szCs w:val="16"/>
              </w:rPr>
            </w:pPr>
            <w:r w:rsidRPr="00127398">
              <w:rPr>
                <w:bCs/>
                <w:sz w:val="16"/>
                <w:szCs w:val="16"/>
              </w:rPr>
              <w:t>148.(17)8),10)</w:t>
            </w:r>
          </w:p>
          <w:p w:rsidR="004E6C4E" w:rsidRPr="00127398" w:rsidRDefault="004E6C4E" w:rsidP="00BF440C">
            <w:pPr>
              <w:rPr>
                <w:sz w:val="16"/>
                <w:szCs w:val="16"/>
              </w:rPr>
            </w:pPr>
            <w:r w:rsidRPr="00127398">
              <w:rPr>
                <w:sz w:val="16"/>
                <w:szCs w:val="16"/>
              </w:rPr>
              <w:t>Soda nauda no 50% līdz 75% no maksimālā FITL norādītā apmēra</w:t>
            </w:r>
          </w:p>
          <w:p w:rsidR="004E6C4E" w:rsidRPr="00127398" w:rsidRDefault="004E6C4E" w:rsidP="00BF440C">
            <w:pPr>
              <w:rPr>
                <w:bCs/>
                <w:sz w:val="16"/>
                <w:szCs w:val="16"/>
              </w:rPr>
            </w:pPr>
          </w:p>
        </w:tc>
        <w:tc>
          <w:tcPr>
            <w:tcW w:w="1692" w:type="dxa"/>
            <w:tcBorders>
              <w:bottom w:val="single" w:sz="4" w:space="0" w:color="auto"/>
            </w:tcBorders>
          </w:tcPr>
          <w:p w:rsidR="004E6C4E" w:rsidRPr="00127398" w:rsidRDefault="004E6C4E" w:rsidP="00BF440C">
            <w:pPr>
              <w:rPr>
                <w:bCs/>
                <w:sz w:val="16"/>
                <w:szCs w:val="16"/>
              </w:rPr>
            </w:pPr>
            <w:r w:rsidRPr="00127398">
              <w:rPr>
                <w:bCs/>
                <w:sz w:val="16"/>
                <w:szCs w:val="16"/>
              </w:rPr>
              <w:t>148.(17)1),2),3),</w:t>
            </w:r>
          </w:p>
          <w:p w:rsidR="004E6C4E" w:rsidRPr="00127398" w:rsidRDefault="004E6C4E" w:rsidP="00BF440C">
            <w:pPr>
              <w:rPr>
                <w:bCs/>
                <w:sz w:val="16"/>
                <w:szCs w:val="16"/>
              </w:rPr>
            </w:pPr>
            <w:r w:rsidRPr="00127398">
              <w:rPr>
                <w:bCs/>
                <w:sz w:val="16"/>
                <w:szCs w:val="16"/>
              </w:rPr>
              <w:t>148.(17)4) anulēt licenci</w:t>
            </w:r>
          </w:p>
          <w:p w:rsidR="004E6C4E" w:rsidRPr="00127398" w:rsidRDefault="004E6C4E" w:rsidP="00BF440C">
            <w:pPr>
              <w:rPr>
                <w:bCs/>
                <w:sz w:val="16"/>
                <w:szCs w:val="16"/>
              </w:rPr>
            </w:pPr>
            <w:r w:rsidRPr="00127398">
              <w:rPr>
                <w:bCs/>
                <w:sz w:val="16"/>
                <w:szCs w:val="16"/>
              </w:rPr>
              <w:t xml:space="preserve">148.(17)2),8), 10) </w:t>
            </w:r>
            <w:r w:rsidRPr="00127398">
              <w:rPr>
                <w:sz w:val="16"/>
                <w:szCs w:val="16"/>
              </w:rPr>
              <w:t>Soda nauda no 75% līdz 100% no maksimālā FITL norādītā apmēra</w:t>
            </w:r>
          </w:p>
          <w:p w:rsidR="004E6C4E" w:rsidRPr="00127398" w:rsidRDefault="004E6C4E" w:rsidP="00BF440C">
            <w:pPr>
              <w:rPr>
                <w:bCs/>
                <w:sz w:val="16"/>
                <w:szCs w:val="16"/>
              </w:rPr>
            </w:pPr>
          </w:p>
        </w:tc>
      </w:tr>
      <w:tr w:rsidR="003B54BE" w:rsidRPr="00127398" w:rsidTr="004E6C4E">
        <w:tc>
          <w:tcPr>
            <w:tcW w:w="1656" w:type="dxa"/>
          </w:tcPr>
          <w:p w:rsidR="003B54BE" w:rsidRDefault="003B54BE" w:rsidP="003B54BE">
            <w:pPr>
              <w:rPr>
                <w:sz w:val="16"/>
                <w:szCs w:val="16"/>
              </w:rPr>
            </w:pPr>
            <w:r>
              <w:rPr>
                <w:sz w:val="16"/>
                <w:szCs w:val="16"/>
              </w:rPr>
              <w:lastRenderedPageBreak/>
              <w:t xml:space="preserve">Regulas Nr. </w:t>
            </w:r>
            <w:r w:rsidRPr="008C34A4">
              <w:rPr>
                <w:sz w:val="16"/>
                <w:szCs w:val="16"/>
              </w:rPr>
              <w:t>1286/2014</w:t>
            </w:r>
            <w:r>
              <w:rPr>
                <w:sz w:val="16"/>
                <w:szCs w:val="16"/>
              </w:rPr>
              <w:t xml:space="preserve"> 24. pantā minētie pārkāpumi</w:t>
            </w:r>
          </w:p>
        </w:tc>
        <w:tc>
          <w:tcPr>
            <w:tcW w:w="1620" w:type="dxa"/>
          </w:tcPr>
          <w:p w:rsidR="003B54BE" w:rsidRPr="00127398" w:rsidRDefault="003B54BE" w:rsidP="003B54BE">
            <w:pPr>
              <w:rPr>
                <w:b/>
                <w:bCs/>
                <w:sz w:val="16"/>
                <w:szCs w:val="16"/>
              </w:rPr>
            </w:pPr>
            <w:r>
              <w:rPr>
                <w:b/>
                <w:bCs/>
                <w:sz w:val="16"/>
                <w:szCs w:val="16"/>
              </w:rPr>
              <w:t xml:space="preserve">5. </w:t>
            </w:r>
            <w:r>
              <w:t xml:space="preserve"> </w:t>
            </w:r>
            <w:r w:rsidRPr="00124BED">
              <w:rPr>
                <w:b/>
                <w:bCs/>
                <w:sz w:val="16"/>
                <w:szCs w:val="16"/>
              </w:rPr>
              <w:t xml:space="preserve">Regulas Nr. 1286/2014 </w:t>
            </w:r>
            <w:r>
              <w:rPr>
                <w:b/>
                <w:bCs/>
                <w:sz w:val="16"/>
                <w:szCs w:val="16"/>
              </w:rPr>
              <w:t>prasību neievērošana</w:t>
            </w:r>
          </w:p>
        </w:tc>
        <w:tc>
          <w:tcPr>
            <w:tcW w:w="1620" w:type="dxa"/>
            <w:tcBorders>
              <w:bottom w:val="single" w:sz="4" w:space="0" w:color="auto"/>
            </w:tcBorders>
          </w:tcPr>
          <w:p w:rsidR="003B54BE" w:rsidRDefault="003B54BE" w:rsidP="003B54BE">
            <w:pPr>
              <w:rPr>
                <w:bCs/>
                <w:sz w:val="16"/>
                <w:szCs w:val="16"/>
              </w:rPr>
            </w:pPr>
            <w:r>
              <w:rPr>
                <w:bCs/>
                <w:sz w:val="16"/>
                <w:szCs w:val="16"/>
              </w:rPr>
              <w:t>148. (19) 1) brīdinājums</w:t>
            </w:r>
          </w:p>
          <w:p w:rsidR="003B54BE" w:rsidRDefault="003B54BE" w:rsidP="003B54BE">
            <w:pPr>
              <w:rPr>
                <w:bCs/>
                <w:sz w:val="16"/>
                <w:szCs w:val="16"/>
              </w:rPr>
            </w:pPr>
          </w:p>
          <w:p w:rsidR="003B54BE" w:rsidRDefault="003B54BE" w:rsidP="003B54BE">
            <w:pPr>
              <w:rPr>
                <w:bCs/>
                <w:sz w:val="16"/>
                <w:szCs w:val="16"/>
              </w:rPr>
            </w:pPr>
            <w:r>
              <w:rPr>
                <w:bCs/>
                <w:sz w:val="16"/>
                <w:szCs w:val="16"/>
              </w:rPr>
              <w:t xml:space="preserve">148. (19) 3) </w:t>
            </w:r>
            <w:r w:rsidRPr="00450F90">
              <w:rPr>
                <w:bCs/>
                <w:sz w:val="16"/>
                <w:szCs w:val="16"/>
              </w:rPr>
              <w:t>uzlikt par pienākumu uz laiku apturēt komplektētu privāto ieguldījumu produktu izplatīšanu</w:t>
            </w:r>
          </w:p>
          <w:p w:rsidR="003B54BE" w:rsidRDefault="003B54BE" w:rsidP="003B54BE">
            <w:pPr>
              <w:rPr>
                <w:bCs/>
                <w:sz w:val="16"/>
                <w:szCs w:val="16"/>
              </w:rPr>
            </w:pPr>
          </w:p>
          <w:p w:rsidR="003B54BE" w:rsidRDefault="003B54BE" w:rsidP="003B54BE">
            <w:pPr>
              <w:rPr>
                <w:bCs/>
                <w:sz w:val="16"/>
                <w:szCs w:val="16"/>
              </w:rPr>
            </w:pPr>
            <w:r>
              <w:rPr>
                <w:bCs/>
                <w:sz w:val="16"/>
                <w:szCs w:val="16"/>
              </w:rPr>
              <w:t xml:space="preserve">148. (19) 4) </w:t>
            </w:r>
            <w:r w:rsidRPr="00450F90">
              <w:rPr>
                <w:bCs/>
                <w:sz w:val="16"/>
                <w:szCs w:val="16"/>
              </w:rPr>
              <w:t>aizliegt sniegt pamatinformācijas dokumentu, kas neatbilst Regulas Nr. 1286/2014 6., 7., 8. vai 10. pantā noteiktajām prasībām</w:t>
            </w:r>
          </w:p>
          <w:p w:rsidR="003B54BE" w:rsidRDefault="003B54BE" w:rsidP="003B54BE">
            <w:pPr>
              <w:rPr>
                <w:bCs/>
                <w:sz w:val="16"/>
                <w:szCs w:val="16"/>
              </w:rPr>
            </w:pPr>
          </w:p>
          <w:p w:rsidR="003B54BE" w:rsidRDefault="003B54BE" w:rsidP="003B54BE">
            <w:pPr>
              <w:rPr>
                <w:sz w:val="16"/>
                <w:szCs w:val="16"/>
              </w:rPr>
            </w:pPr>
            <w:r>
              <w:rPr>
                <w:bCs/>
                <w:sz w:val="16"/>
                <w:szCs w:val="16"/>
              </w:rPr>
              <w:lastRenderedPageBreak/>
              <w:t>148. (19) 5), 6), 7) Soda nauda no 0% līdz 25%</w:t>
            </w:r>
            <w:r w:rsidRPr="00127398">
              <w:rPr>
                <w:sz w:val="16"/>
                <w:szCs w:val="16"/>
              </w:rPr>
              <w:t xml:space="preserve"> no maksimālā FITL norādītā apmēra</w:t>
            </w:r>
          </w:p>
          <w:p w:rsidR="003B54BE" w:rsidRDefault="003B54BE" w:rsidP="003B54BE">
            <w:pPr>
              <w:rPr>
                <w:sz w:val="16"/>
                <w:szCs w:val="16"/>
              </w:rPr>
            </w:pPr>
          </w:p>
          <w:p w:rsidR="003B54BE" w:rsidRPr="003A78CB" w:rsidRDefault="003B54BE" w:rsidP="003B54BE">
            <w:pPr>
              <w:rPr>
                <w:sz w:val="16"/>
                <w:szCs w:val="16"/>
              </w:rPr>
            </w:pPr>
            <w:r>
              <w:rPr>
                <w:bCs/>
                <w:sz w:val="16"/>
                <w:szCs w:val="16"/>
              </w:rPr>
              <w:t xml:space="preserve">148. (19) 8) </w:t>
            </w:r>
            <w:r w:rsidRPr="00450F90">
              <w:rPr>
                <w:sz w:val="16"/>
                <w:szCs w:val="16"/>
              </w:rPr>
              <w:t>uzlikt par pienākumu personai</w:t>
            </w:r>
            <w:r>
              <w:rPr>
                <w:sz w:val="16"/>
                <w:szCs w:val="16"/>
              </w:rPr>
              <w:t xml:space="preserve"> informēt klientu </w:t>
            </w:r>
            <w:r w:rsidRPr="003A78CB">
              <w:rPr>
                <w:sz w:val="16"/>
                <w:szCs w:val="16"/>
              </w:rPr>
              <w:t>par piemēroto sankciju vai uzraudzības pasākumu</w:t>
            </w:r>
            <w:r>
              <w:rPr>
                <w:sz w:val="16"/>
                <w:szCs w:val="16"/>
              </w:rPr>
              <w:t xml:space="preserve"> un klienta tiesībām</w:t>
            </w:r>
          </w:p>
        </w:tc>
        <w:tc>
          <w:tcPr>
            <w:tcW w:w="1710" w:type="dxa"/>
            <w:tcBorders>
              <w:bottom w:val="single" w:sz="4" w:space="0" w:color="auto"/>
            </w:tcBorders>
          </w:tcPr>
          <w:p w:rsidR="003B54BE" w:rsidRDefault="003B54BE" w:rsidP="003B54BE">
            <w:pPr>
              <w:rPr>
                <w:bCs/>
                <w:sz w:val="16"/>
                <w:szCs w:val="16"/>
              </w:rPr>
            </w:pPr>
            <w:r>
              <w:rPr>
                <w:bCs/>
                <w:sz w:val="16"/>
                <w:szCs w:val="16"/>
              </w:rPr>
              <w:lastRenderedPageBreak/>
              <w:t xml:space="preserve"> 148. (19) 1), 3), 4)</w:t>
            </w:r>
          </w:p>
          <w:p w:rsidR="003B54BE" w:rsidRDefault="003B54BE" w:rsidP="003B54BE">
            <w:pPr>
              <w:rPr>
                <w:bCs/>
                <w:sz w:val="16"/>
                <w:szCs w:val="16"/>
              </w:rPr>
            </w:pPr>
          </w:p>
          <w:p w:rsidR="003B54BE" w:rsidRPr="00127398" w:rsidRDefault="003B54BE" w:rsidP="003B54BE">
            <w:pPr>
              <w:rPr>
                <w:sz w:val="16"/>
                <w:szCs w:val="16"/>
              </w:rPr>
            </w:pPr>
            <w:r>
              <w:rPr>
                <w:bCs/>
                <w:sz w:val="16"/>
                <w:szCs w:val="16"/>
              </w:rPr>
              <w:t>148.(19</w:t>
            </w:r>
            <w:r w:rsidRPr="00127398">
              <w:rPr>
                <w:bCs/>
                <w:sz w:val="16"/>
                <w:szCs w:val="16"/>
              </w:rPr>
              <w:t>)</w:t>
            </w:r>
            <w:r>
              <w:rPr>
                <w:bCs/>
                <w:sz w:val="16"/>
                <w:szCs w:val="16"/>
              </w:rPr>
              <w:t xml:space="preserve"> 5),6</w:t>
            </w:r>
            <w:r w:rsidRPr="00127398">
              <w:rPr>
                <w:bCs/>
                <w:sz w:val="16"/>
                <w:szCs w:val="16"/>
              </w:rPr>
              <w:t>)</w:t>
            </w:r>
            <w:r>
              <w:rPr>
                <w:bCs/>
                <w:sz w:val="16"/>
                <w:szCs w:val="16"/>
              </w:rPr>
              <w:t>, 7)</w:t>
            </w:r>
            <w:r w:rsidRPr="00127398">
              <w:rPr>
                <w:bCs/>
                <w:sz w:val="16"/>
                <w:szCs w:val="16"/>
              </w:rPr>
              <w:t xml:space="preserve"> </w:t>
            </w:r>
            <w:r w:rsidRPr="00127398">
              <w:rPr>
                <w:sz w:val="16"/>
                <w:szCs w:val="16"/>
              </w:rPr>
              <w:t>Soda</w:t>
            </w:r>
            <w:r>
              <w:rPr>
                <w:sz w:val="16"/>
                <w:szCs w:val="16"/>
              </w:rPr>
              <w:t xml:space="preserve"> nauda</w:t>
            </w:r>
            <w:r w:rsidRPr="00127398">
              <w:rPr>
                <w:sz w:val="16"/>
                <w:szCs w:val="16"/>
              </w:rPr>
              <w:t xml:space="preserve"> no 25% līdz 50% no maksimālā FITL norādītā apmēra</w:t>
            </w:r>
          </w:p>
          <w:p w:rsidR="003B54BE" w:rsidRDefault="003B54BE" w:rsidP="003B54BE">
            <w:pPr>
              <w:rPr>
                <w:bCs/>
                <w:sz w:val="16"/>
                <w:szCs w:val="16"/>
              </w:rPr>
            </w:pPr>
          </w:p>
          <w:p w:rsidR="003B54BE" w:rsidRPr="00127398" w:rsidRDefault="003B54BE" w:rsidP="003B54BE">
            <w:pPr>
              <w:rPr>
                <w:bCs/>
                <w:sz w:val="16"/>
                <w:szCs w:val="16"/>
              </w:rPr>
            </w:pPr>
            <w:r>
              <w:rPr>
                <w:bCs/>
                <w:sz w:val="16"/>
                <w:szCs w:val="16"/>
              </w:rPr>
              <w:t>148. (19) 8)</w:t>
            </w:r>
          </w:p>
        </w:tc>
        <w:tc>
          <w:tcPr>
            <w:tcW w:w="1710" w:type="dxa"/>
            <w:tcBorders>
              <w:bottom w:val="single" w:sz="4" w:space="0" w:color="auto"/>
            </w:tcBorders>
          </w:tcPr>
          <w:p w:rsidR="003B54BE" w:rsidRDefault="003B54BE" w:rsidP="003B54BE">
            <w:pPr>
              <w:rPr>
                <w:bCs/>
                <w:sz w:val="16"/>
                <w:szCs w:val="16"/>
              </w:rPr>
            </w:pPr>
            <w:r>
              <w:rPr>
                <w:bCs/>
                <w:sz w:val="16"/>
                <w:szCs w:val="16"/>
              </w:rPr>
              <w:t xml:space="preserve">148. (19) 1), 2) </w:t>
            </w:r>
            <w:r w:rsidRPr="00450F90">
              <w:rPr>
                <w:bCs/>
                <w:sz w:val="16"/>
                <w:szCs w:val="16"/>
              </w:rPr>
              <w:t>aizliegt komplektētu privāto ieguldījumu produktu izplatīšanu</w:t>
            </w:r>
            <w:r>
              <w:rPr>
                <w:bCs/>
                <w:sz w:val="16"/>
                <w:szCs w:val="16"/>
              </w:rPr>
              <w:t>, 3), 4)</w:t>
            </w:r>
          </w:p>
          <w:p w:rsidR="003B54BE" w:rsidRDefault="003B54BE" w:rsidP="003B54BE">
            <w:pPr>
              <w:rPr>
                <w:bCs/>
                <w:sz w:val="16"/>
                <w:szCs w:val="16"/>
              </w:rPr>
            </w:pPr>
          </w:p>
          <w:p w:rsidR="003B54BE" w:rsidRPr="00127398" w:rsidRDefault="003B54BE" w:rsidP="003B54BE">
            <w:pPr>
              <w:rPr>
                <w:sz w:val="16"/>
                <w:szCs w:val="16"/>
              </w:rPr>
            </w:pPr>
            <w:r>
              <w:rPr>
                <w:bCs/>
                <w:sz w:val="16"/>
                <w:szCs w:val="16"/>
              </w:rPr>
              <w:t>148.(19</w:t>
            </w:r>
            <w:r w:rsidRPr="00127398">
              <w:rPr>
                <w:bCs/>
                <w:sz w:val="16"/>
                <w:szCs w:val="16"/>
              </w:rPr>
              <w:t>)</w:t>
            </w:r>
            <w:r>
              <w:rPr>
                <w:bCs/>
                <w:sz w:val="16"/>
                <w:szCs w:val="16"/>
              </w:rPr>
              <w:t xml:space="preserve"> 5),6</w:t>
            </w:r>
            <w:r w:rsidRPr="00127398">
              <w:rPr>
                <w:bCs/>
                <w:sz w:val="16"/>
                <w:szCs w:val="16"/>
              </w:rPr>
              <w:t>)</w:t>
            </w:r>
            <w:r>
              <w:rPr>
                <w:bCs/>
                <w:sz w:val="16"/>
                <w:szCs w:val="16"/>
              </w:rPr>
              <w:t>, 7)</w:t>
            </w:r>
            <w:r w:rsidRPr="00127398">
              <w:rPr>
                <w:bCs/>
                <w:sz w:val="16"/>
                <w:szCs w:val="16"/>
              </w:rPr>
              <w:t xml:space="preserve"> </w:t>
            </w:r>
            <w:r>
              <w:rPr>
                <w:sz w:val="16"/>
                <w:szCs w:val="16"/>
              </w:rPr>
              <w:t xml:space="preserve">Soda nauda no </w:t>
            </w:r>
            <w:r w:rsidRPr="00127398">
              <w:rPr>
                <w:sz w:val="16"/>
                <w:szCs w:val="16"/>
              </w:rPr>
              <w:t>5</w:t>
            </w:r>
            <w:r>
              <w:rPr>
                <w:sz w:val="16"/>
                <w:szCs w:val="16"/>
              </w:rPr>
              <w:t>0% līdz 75</w:t>
            </w:r>
            <w:r w:rsidRPr="00127398">
              <w:rPr>
                <w:sz w:val="16"/>
                <w:szCs w:val="16"/>
              </w:rPr>
              <w:t>% no maksimālā FITL norādītā apmēra</w:t>
            </w:r>
          </w:p>
          <w:p w:rsidR="003B54BE" w:rsidRDefault="003B54BE" w:rsidP="003B54BE">
            <w:pPr>
              <w:rPr>
                <w:bCs/>
                <w:sz w:val="16"/>
                <w:szCs w:val="16"/>
              </w:rPr>
            </w:pPr>
          </w:p>
          <w:p w:rsidR="003B54BE" w:rsidRPr="00127398" w:rsidRDefault="003B54BE" w:rsidP="003B54BE">
            <w:pPr>
              <w:rPr>
                <w:bCs/>
                <w:sz w:val="16"/>
                <w:szCs w:val="16"/>
              </w:rPr>
            </w:pPr>
            <w:r>
              <w:rPr>
                <w:bCs/>
                <w:sz w:val="16"/>
                <w:szCs w:val="16"/>
              </w:rPr>
              <w:t>148. (19) 8)</w:t>
            </w:r>
          </w:p>
        </w:tc>
        <w:tc>
          <w:tcPr>
            <w:tcW w:w="1692" w:type="dxa"/>
            <w:tcBorders>
              <w:bottom w:val="single" w:sz="4" w:space="0" w:color="auto"/>
            </w:tcBorders>
          </w:tcPr>
          <w:p w:rsidR="003B54BE" w:rsidRDefault="003B54BE" w:rsidP="003B54BE">
            <w:pPr>
              <w:rPr>
                <w:bCs/>
                <w:sz w:val="16"/>
                <w:szCs w:val="16"/>
              </w:rPr>
            </w:pPr>
            <w:r>
              <w:rPr>
                <w:bCs/>
                <w:sz w:val="16"/>
                <w:szCs w:val="16"/>
              </w:rPr>
              <w:t xml:space="preserve">148. (19) 2) </w:t>
            </w:r>
            <w:r w:rsidRPr="00450F90">
              <w:rPr>
                <w:bCs/>
                <w:sz w:val="16"/>
                <w:szCs w:val="16"/>
              </w:rPr>
              <w:t>aizliegt komplektētu privāto ieguldījumu produktu izplatīšanu</w:t>
            </w:r>
            <w:r>
              <w:rPr>
                <w:bCs/>
                <w:sz w:val="16"/>
                <w:szCs w:val="16"/>
              </w:rPr>
              <w:t>, 3), 4)</w:t>
            </w:r>
          </w:p>
          <w:p w:rsidR="003B54BE" w:rsidRDefault="003B54BE" w:rsidP="003B54BE">
            <w:pPr>
              <w:rPr>
                <w:bCs/>
                <w:sz w:val="16"/>
                <w:szCs w:val="16"/>
              </w:rPr>
            </w:pPr>
          </w:p>
          <w:p w:rsidR="003B54BE" w:rsidRPr="00127398" w:rsidRDefault="003B54BE" w:rsidP="003B54BE">
            <w:pPr>
              <w:rPr>
                <w:sz w:val="16"/>
                <w:szCs w:val="16"/>
              </w:rPr>
            </w:pPr>
            <w:r>
              <w:rPr>
                <w:bCs/>
                <w:sz w:val="16"/>
                <w:szCs w:val="16"/>
              </w:rPr>
              <w:t>148.(19</w:t>
            </w:r>
            <w:r w:rsidRPr="00127398">
              <w:rPr>
                <w:bCs/>
                <w:sz w:val="16"/>
                <w:szCs w:val="16"/>
              </w:rPr>
              <w:t>)</w:t>
            </w:r>
            <w:r>
              <w:rPr>
                <w:bCs/>
                <w:sz w:val="16"/>
                <w:szCs w:val="16"/>
              </w:rPr>
              <w:t xml:space="preserve"> 5),6</w:t>
            </w:r>
            <w:r w:rsidRPr="00127398">
              <w:rPr>
                <w:bCs/>
                <w:sz w:val="16"/>
                <w:szCs w:val="16"/>
              </w:rPr>
              <w:t>)</w:t>
            </w:r>
            <w:r>
              <w:rPr>
                <w:bCs/>
                <w:sz w:val="16"/>
                <w:szCs w:val="16"/>
              </w:rPr>
              <w:t>, 7)</w:t>
            </w:r>
            <w:r w:rsidRPr="00127398">
              <w:rPr>
                <w:bCs/>
                <w:sz w:val="16"/>
                <w:szCs w:val="16"/>
              </w:rPr>
              <w:t xml:space="preserve"> </w:t>
            </w:r>
            <w:r>
              <w:rPr>
                <w:sz w:val="16"/>
                <w:szCs w:val="16"/>
              </w:rPr>
              <w:t>Soda nauda no 75% līdz 100</w:t>
            </w:r>
            <w:r w:rsidRPr="00127398">
              <w:rPr>
                <w:sz w:val="16"/>
                <w:szCs w:val="16"/>
              </w:rPr>
              <w:t>% no maksimālā FITL norādītā apmēra</w:t>
            </w:r>
          </w:p>
          <w:p w:rsidR="003B54BE" w:rsidRDefault="003B54BE" w:rsidP="003B54BE">
            <w:pPr>
              <w:rPr>
                <w:bCs/>
                <w:sz w:val="16"/>
                <w:szCs w:val="16"/>
              </w:rPr>
            </w:pPr>
          </w:p>
          <w:p w:rsidR="003B54BE" w:rsidRPr="00127398" w:rsidRDefault="003B54BE" w:rsidP="003B54BE">
            <w:pPr>
              <w:rPr>
                <w:bCs/>
                <w:sz w:val="16"/>
                <w:szCs w:val="16"/>
              </w:rPr>
            </w:pPr>
            <w:r>
              <w:rPr>
                <w:bCs/>
                <w:sz w:val="16"/>
                <w:szCs w:val="16"/>
              </w:rPr>
              <w:t>148. (19) 8)</w:t>
            </w:r>
          </w:p>
        </w:tc>
      </w:tr>
      <w:tr w:rsidR="003B54BE" w:rsidRPr="00127398" w:rsidTr="004E6C4E">
        <w:tc>
          <w:tcPr>
            <w:tcW w:w="1656" w:type="dxa"/>
          </w:tcPr>
          <w:p w:rsidR="003B54BE" w:rsidRDefault="003B54BE" w:rsidP="003B54BE">
            <w:pPr>
              <w:rPr>
                <w:sz w:val="16"/>
                <w:szCs w:val="16"/>
              </w:rPr>
            </w:pPr>
            <w:r w:rsidRPr="004E7278">
              <w:rPr>
                <w:sz w:val="16"/>
                <w:szCs w:val="16"/>
              </w:rPr>
              <w:lastRenderedPageBreak/>
              <w:t xml:space="preserve">Regulas Nr. 2015/2365 4. un 15. </w:t>
            </w:r>
            <w:r>
              <w:rPr>
                <w:sz w:val="16"/>
                <w:szCs w:val="16"/>
              </w:rPr>
              <w:t>p</w:t>
            </w:r>
            <w:r w:rsidRPr="004E7278">
              <w:rPr>
                <w:sz w:val="16"/>
                <w:szCs w:val="16"/>
              </w:rPr>
              <w:t>antā</w:t>
            </w:r>
            <w:r>
              <w:rPr>
                <w:sz w:val="16"/>
                <w:szCs w:val="16"/>
              </w:rPr>
              <w:t xml:space="preserve"> minētie pārkāpumi</w:t>
            </w:r>
          </w:p>
        </w:tc>
        <w:tc>
          <w:tcPr>
            <w:tcW w:w="1620" w:type="dxa"/>
          </w:tcPr>
          <w:p w:rsidR="003B54BE" w:rsidRPr="000605B1" w:rsidRDefault="003B54BE" w:rsidP="003B54BE">
            <w:pPr>
              <w:rPr>
                <w:b/>
                <w:bCs/>
                <w:sz w:val="16"/>
                <w:szCs w:val="16"/>
              </w:rPr>
            </w:pPr>
            <w:r w:rsidRPr="000605B1">
              <w:rPr>
                <w:b/>
                <w:sz w:val="16"/>
                <w:szCs w:val="16"/>
              </w:rPr>
              <w:t>6. Regulas Nr. 2015/2365 prasību neievērošana</w:t>
            </w:r>
          </w:p>
        </w:tc>
        <w:tc>
          <w:tcPr>
            <w:tcW w:w="1620" w:type="dxa"/>
            <w:tcBorders>
              <w:bottom w:val="single" w:sz="4" w:space="0" w:color="auto"/>
            </w:tcBorders>
          </w:tcPr>
          <w:p w:rsidR="003B54BE" w:rsidRDefault="003B54BE" w:rsidP="003B54BE">
            <w:pPr>
              <w:rPr>
                <w:bCs/>
                <w:sz w:val="16"/>
                <w:szCs w:val="16"/>
              </w:rPr>
            </w:pPr>
            <w:r>
              <w:rPr>
                <w:bCs/>
                <w:sz w:val="16"/>
                <w:szCs w:val="16"/>
              </w:rPr>
              <w:t xml:space="preserve">148. (21) 1) </w:t>
            </w:r>
            <w:r w:rsidRPr="004E7278">
              <w:rPr>
                <w:bCs/>
                <w:sz w:val="16"/>
                <w:szCs w:val="16"/>
              </w:rPr>
              <w:t>pieprasīt, lai par pārkāpumu atbildīgā persona nekavējoties izbeidz attiecīgo darbību un turpmāk atturas</w:t>
            </w:r>
            <w:r>
              <w:rPr>
                <w:bCs/>
                <w:sz w:val="16"/>
                <w:szCs w:val="16"/>
              </w:rPr>
              <w:t xml:space="preserve"> no šādas darbības atkārtošanas</w:t>
            </w:r>
          </w:p>
          <w:p w:rsidR="003B54BE" w:rsidRDefault="003B54BE" w:rsidP="003B54BE">
            <w:pPr>
              <w:rPr>
                <w:bCs/>
                <w:sz w:val="16"/>
                <w:szCs w:val="16"/>
              </w:rPr>
            </w:pPr>
          </w:p>
          <w:p w:rsidR="003B54BE" w:rsidRDefault="003B54BE" w:rsidP="003B54BE">
            <w:pPr>
              <w:rPr>
                <w:bCs/>
                <w:sz w:val="16"/>
                <w:szCs w:val="16"/>
              </w:rPr>
            </w:pPr>
            <w:r>
              <w:rPr>
                <w:bCs/>
                <w:sz w:val="16"/>
                <w:szCs w:val="16"/>
              </w:rPr>
              <w:t xml:space="preserve">148. (21) 2) </w:t>
            </w:r>
            <w:r w:rsidRPr="004E7278">
              <w:rPr>
                <w:bCs/>
                <w:sz w:val="16"/>
                <w:szCs w:val="16"/>
              </w:rPr>
              <w:t>izteikt publisku paziņojumu, norādot par pārkāpumu atbildīgo fizisko vai juridisko personu un pārkāpuma būtību</w:t>
            </w:r>
          </w:p>
          <w:p w:rsidR="003B54BE" w:rsidRDefault="003B54BE" w:rsidP="003B54BE">
            <w:pPr>
              <w:rPr>
                <w:bCs/>
                <w:sz w:val="16"/>
                <w:szCs w:val="16"/>
              </w:rPr>
            </w:pPr>
          </w:p>
          <w:p w:rsidR="003B54BE" w:rsidRDefault="003B54BE" w:rsidP="003B54BE">
            <w:pPr>
              <w:rPr>
                <w:bCs/>
                <w:sz w:val="16"/>
                <w:szCs w:val="16"/>
              </w:rPr>
            </w:pPr>
            <w:r>
              <w:rPr>
                <w:bCs/>
                <w:sz w:val="16"/>
                <w:szCs w:val="16"/>
              </w:rPr>
              <w:t>148. (21) 5), 6), 7) Soda nauda no 0% līdz 25%</w:t>
            </w:r>
            <w:r w:rsidRPr="00127398">
              <w:rPr>
                <w:sz w:val="16"/>
                <w:szCs w:val="16"/>
              </w:rPr>
              <w:t xml:space="preserve"> no maksimālā FITL norādītā apmēra</w:t>
            </w:r>
          </w:p>
          <w:p w:rsidR="003B54BE" w:rsidRDefault="003B54BE" w:rsidP="003B54BE">
            <w:pPr>
              <w:rPr>
                <w:bCs/>
                <w:sz w:val="16"/>
                <w:szCs w:val="16"/>
              </w:rPr>
            </w:pPr>
          </w:p>
        </w:tc>
        <w:tc>
          <w:tcPr>
            <w:tcW w:w="1710" w:type="dxa"/>
            <w:tcBorders>
              <w:bottom w:val="single" w:sz="4" w:space="0" w:color="auto"/>
            </w:tcBorders>
          </w:tcPr>
          <w:p w:rsidR="003B54BE" w:rsidRDefault="003B54BE" w:rsidP="003B54BE">
            <w:pPr>
              <w:rPr>
                <w:bCs/>
                <w:sz w:val="16"/>
                <w:szCs w:val="16"/>
              </w:rPr>
            </w:pPr>
            <w:r>
              <w:rPr>
                <w:bCs/>
                <w:sz w:val="16"/>
                <w:szCs w:val="16"/>
              </w:rPr>
              <w:t xml:space="preserve">148. (21) 1) </w:t>
            </w:r>
            <w:r w:rsidRPr="004E7278">
              <w:rPr>
                <w:bCs/>
                <w:sz w:val="16"/>
                <w:szCs w:val="16"/>
              </w:rPr>
              <w:t>pieprasīt, lai par pārkāpumu atbildīgā persona nekavējoties izbeidz attiecīgo darbību un turpmāk atturas</w:t>
            </w:r>
            <w:r>
              <w:rPr>
                <w:bCs/>
                <w:sz w:val="16"/>
                <w:szCs w:val="16"/>
              </w:rPr>
              <w:t xml:space="preserve"> no šādas darbības atkārtošanas</w:t>
            </w:r>
          </w:p>
          <w:p w:rsidR="003B54BE" w:rsidRDefault="003B54BE" w:rsidP="003B54BE">
            <w:pPr>
              <w:rPr>
                <w:bCs/>
                <w:sz w:val="16"/>
                <w:szCs w:val="16"/>
              </w:rPr>
            </w:pPr>
          </w:p>
          <w:p w:rsidR="003B54BE" w:rsidRDefault="003B54BE" w:rsidP="003B54BE">
            <w:pPr>
              <w:rPr>
                <w:bCs/>
                <w:sz w:val="16"/>
                <w:szCs w:val="16"/>
              </w:rPr>
            </w:pPr>
            <w:r>
              <w:rPr>
                <w:bCs/>
                <w:sz w:val="16"/>
                <w:szCs w:val="16"/>
              </w:rPr>
              <w:t xml:space="preserve">148. (21) 2) </w:t>
            </w:r>
            <w:r w:rsidRPr="004E7278">
              <w:rPr>
                <w:bCs/>
                <w:sz w:val="16"/>
                <w:szCs w:val="16"/>
              </w:rPr>
              <w:t>izteikt publisku paziņojumu, norādot par pārkāpumu atbildīgo fizisko vai juridisko personu un pārkāpuma būtību</w:t>
            </w:r>
          </w:p>
          <w:p w:rsidR="003B54BE" w:rsidRDefault="003B54BE" w:rsidP="003B54BE">
            <w:pPr>
              <w:shd w:val="clear" w:color="auto" w:fill="FFFFFF"/>
              <w:rPr>
                <w:sz w:val="16"/>
                <w:szCs w:val="16"/>
              </w:rPr>
            </w:pPr>
          </w:p>
          <w:p w:rsidR="003B54BE" w:rsidRDefault="003B54BE" w:rsidP="003B54BE">
            <w:pPr>
              <w:rPr>
                <w:bCs/>
                <w:sz w:val="16"/>
                <w:szCs w:val="16"/>
              </w:rPr>
            </w:pPr>
            <w:r>
              <w:rPr>
                <w:bCs/>
                <w:sz w:val="16"/>
                <w:szCs w:val="16"/>
              </w:rPr>
              <w:t>148. (21) 5), 6), 7) Soda nauda no 25% līdz 50%</w:t>
            </w:r>
            <w:r w:rsidRPr="00127398">
              <w:rPr>
                <w:sz w:val="16"/>
                <w:szCs w:val="16"/>
              </w:rPr>
              <w:t xml:space="preserve"> no maksimālā FITL norādītā apmēra</w:t>
            </w:r>
          </w:p>
          <w:p w:rsidR="003B54BE" w:rsidRDefault="003B54BE" w:rsidP="003B54BE">
            <w:pPr>
              <w:rPr>
                <w:bCs/>
                <w:sz w:val="16"/>
                <w:szCs w:val="16"/>
              </w:rPr>
            </w:pPr>
          </w:p>
        </w:tc>
        <w:tc>
          <w:tcPr>
            <w:tcW w:w="1710" w:type="dxa"/>
            <w:tcBorders>
              <w:bottom w:val="single" w:sz="4" w:space="0" w:color="auto"/>
            </w:tcBorders>
          </w:tcPr>
          <w:p w:rsidR="003B54BE" w:rsidRDefault="003B54BE" w:rsidP="003B54BE">
            <w:pPr>
              <w:rPr>
                <w:bCs/>
                <w:sz w:val="16"/>
                <w:szCs w:val="16"/>
              </w:rPr>
            </w:pPr>
            <w:r>
              <w:rPr>
                <w:bCs/>
                <w:sz w:val="16"/>
                <w:szCs w:val="16"/>
              </w:rPr>
              <w:t xml:space="preserve">148. (21) 1) </w:t>
            </w:r>
            <w:r w:rsidRPr="004E7278">
              <w:rPr>
                <w:bCs/>
                <w:sz w:val="16"/>
                <w:szCs w:val="16"/>
              </w:rPr>
              <w:t>pieprasīt, lai par pārkāpumu atbildīgā persona nekavējoties izbeidz attiecīgo darbību un turpmāk atturas</w:t>
            </w:r>
            <w:r>
              <w:rPr>
                <w:bCs/>
                <w:sz w:val="16"/>
                <w:szCs w:val="16"/>
              </w:rPr>
              <w:t xml:space="preserve"> no šādas darbības atkārtošanas</w:t>
            </w:r>
          </w:p>
          <w:p w:rsidR="003B54BE" w:rsidRDefault="003B54BE" w:rsidP="003B54BE">
            <w:pPr>
              <w:rPr>
                <w:bCs/>
                <w:sz w:val="16"/>
                <w:szCs w:val="16"/>
              </w:rPr>
            </w:pPr>
          </w:p>
          <w:p w:rsidR="003B54BE" w:rsidRDefault="003B54BE" w:rsidP="003B54BE">
            <w:pPr>
              <w:rPr>
                <w:bCs/>
                <w:sz w:val="16"/>
                <w:szCs w:val="16"/>
              </w:rPr>
            </w:pPr>
            <w:r>
              <w:rPr>
                <w:bCs/>
                <w:sz w:val="16"/>
                <w:szCs w:val="16"/>
              </w:rPr>
              <w:t xml:space="preserve">148. (21) 2) </w:t>
            </w:r>
            <w:r w:rsidRPr="004E7278">
              <w:rPr>
                <w:bCs/>
                <w:sz w:val="16"/>
                <w:szCs w:val="16"/>
              </w:rPr>
              <w:t>izteikt publisku paziņojumu, norādot par pārkāpumu atbildīgo fizisko vai juridisko personu un pārkāpuma būtību</w:t>
            </w:r>
          </w:p>
          <w:p w:rsidR="003B54BE" w:rsidRDefault="003B54BE" w:rsidP="003B54BE">
            <w:pPr>
              <w:rPr>
                <w:bCs/>
                <w:sz w:val="16"/>
                <w:szCs w:val="16"/>
              </w:rPr>
            </w:pPr>
          </w:p>
          <w:p w:rsidR="003B54BE" w:rsidRDefault="003B54BE" w:rsidP="003B54BE">
            <w:pPr>
              <w:rPr>
                <w:bCs/>
                <w:sz w:val="16"/>
                <w:szCs w:val="16"/>
              </w:rPr>
            </w:pPr>
            <w:r>
              <w:rPr>
                <w:bCs/>
                <w:sz w:val="16"/>
                <w:szCs w:val="16"/>
              </w:rPr>
              <w:t>148. (21) 4)</w:t>
            </w:r>
          </w:p>
          <w:p w:rsidR="003B54BE" w:rsidRDefault="003B54BE" w:rsidP="003B54BE">
            <w:pPr>
              <w:rPr>
                <w:bCs/>
                <w:sz w:val="16"/>
                <w:szCs w:val="16"/>
              </w:rPr>
            </w:pPr>
            <w:r w:rsidRPr="00C47905">
              <w:rPr>
                <w:bCs/>
                <w:sz w:val="16"/>
                <w:szCs w:val="16"/>
              </w:rPr>
              <w:t>noteikt pagaidu aizliegumu par pārkāpumu atbildīgās personas valdes loceklim vai citai fiziskajai personai, kura ir atbildīga par pārkāpumu, veikt tai noteiktos pienākumus</w:t>
            </w:r>
          </w:p>
          <w:p w:rsidR="003B54BE" w:rsidRDefault="003B54BE" w:rsidP="003B54BE">
            <w:pPr>
              <w:shd w:val="clear" w:color="auto" w:fill="FFFFFF"/>
              <w:rPr>
                <w:sz w:val="16"/>
                <w:szCs w:val="16"/>
              </w:rPr>
            </w:pPr>
          </w:p>
          <w:p w:rsidR="003B54BE" w:rsidRDefault="003B54BE" w:rsidP="003B54BE">
            <w:pPr>
              <w:rPr>
                <w:bCs/>
                <w:sz w:val="16"/>
                <w:szCs w:val="16"/>
              </w:rPr>
            </w:pPr>
            <w:r>
              <w:rPr>
                <w:bCs/>
                <w:sz w:val="16"/>
                <w:szCs w:val="16"/>
              </w:rPr>
              <w:t>148. (21) 5), 6), 7) Soda nauda no 50% līdz 75%</w:t>
            </w:r>
            <w:r w:rsidRPr="00127398">
              <w:rPr>
                <w:sz w:val="16"/>
                <w:szCs w:val="16"/>
              </w:rPr>
              <w:t xml:space="preserve"> no maksimālā FITL norādītā apmēra</w:t>
            </w:r>
          </w:p>
          <w:p w:rsidR="003B54BE" w:rsidRDefault="003B54BE" w:rsidP="003B54BE">
            <w:pPr>
              <w:rPr>
                <w:bCs/>
                <w:sz w:val="16"/>
                <w:szCs w:val="16"/>
              </w:rPr>
            </w:pPr>
          </w:p>
        </w:tc>
        <w:tc>
          <w:tcPr>
            <w:tcW w:w="1692" w:type="dxa"/>
            <w:tcBorders>
              <w:bottom w:val="single" w:sz="4" w:space="0" w:color="auto"/>
            </w:tcBorders>
          </w:tcPr>
          <w:p w:rsidR="003B54BE" w:rsidRDefault="003B54BE" w:rsidP="003B54BE">
            <w:pPr>
              <w:rPr>
                <w:bCs/>
                <w:sz w:val="16"/>
                <w:szCs w:val="16"/>
              </w:rPr>
            </w:pPr>
            <w:r>
              <w:rPr>
                <w:bCs/>
                <w:sz w:val="16"/>
                <w:szCs w:val="16"/>
              </w:rPr>
              <w:t xml:space="preserve">148. (21) 1) </w:t>
            </w:r>
            <w:r w:rsidRPr="004E7278">
              <w:rPr>
                <w:bCs/>
                <w:sz w:val="16"/>
                <w:szCs w:val="16"/>
              </w:rPr>
              <w:t>pieprasīt, lai par pārkāpumu atbildīgā persona nekavējoties izbeidz attiecīgo darbību un turpmāk atturas</w:t>
            </w:r>
            <w:r>
              <w:rPr>
                <w:bCs/>
                <w:sz w:val="16"/>
                <w:szCs w:val="16"/>
              </w:rPr>
              <w:t xml:space="preserve"> no šādas darbības atkārtošanas</w:t>
            </w:r>
          </w:p>
          <w:p w:rsidR="003B54BE" w:rsidRDefault="003B54BE" w:rsidP="003B54BE">
            <w:pPr>
              <w:rPr>
                <w:bCs/>
                <w:sz w:val="16"/>
                <w:szCs w:val="16"/>
              </w:rPr>
            </w:pPr>
          </w:p>
          <w:p w:rsidR="003B54BE" w:rsidRDefault="003B54BE" w:rsidP="003B54BE">
            <w:pPr>
              <w:rPr>
                <w:bCs/>
                <w:sz w:val="16"/>
                <w:szCs w:val="16"/>
              </w:rPr>
            </w:pPr>
            <w:r>
              <w:rPr>
                <w:bCs/>
                <w:sz w:val="16"/>
                <w:szCs w:val="16"/>
              </w:rPr>
              <w:t xml:space="preserve">148. (21) 2) </w:t>
            </w:r>
            <w:r w:rsidRPr="004E7278">
              <w:rPr>
                <w:bCs/>
                <w:sz w:val="16"/>
                <w:szCs w:val="16"/>
              </w:rPr>
              <w:t>izteikt publisku paziņojumu, norādot par pārkāpumu atbildīgo fizisko vai juridisko personu un pārkāpuma būtību</w:t>
            </w:r>
          </w:p>
          <w:p w:rsidR="003B54BE" w:rsidRDefault="003B54BE" w:rsidP="003B54BE">
            <w:pPr>
              <w:rPr>
                <w:bCs/>
                <w:sz w:val="16"/>
                <w:szCs w:val="16"/>
              </w:rPr>
            </w:pPr>
          </w:p>
          <w:p w:rsidR="003B54BE" w:rsidRDefault="003B54BE" w:rsidP="003B54BE">
            <w:pPr>
              <w:rPr>
                <w:bCs/>
                <w:sz w:val="16"/>
                <w:szCs w:val="16"/>
              </w:rPr>
            </w:pPr>
            <w:r>
              <w:rPr>
                <w:bCs/>
                <w:sz w:val="16"/>
                <w:szCs w:val="16"/>
              </w:rPr>
              <w:t xml:space="preserve">148. (21) 3) </w:t>
            </w:r>
            <w:r w:rsidRPr="00C47905">
              <w:rPr>
                <w:bCs/>
                <w:sz w:val="16"/>
                <w:szCs w:val="16"/>
              </w:rPr>
              <w:t>par pārkāpumu atbildīgajai personai uz laiku apturēt vai anulēt licenci</w:t>
            </w:r>
          </w:p>
          <w:p w:rsidR="003B54BE" w:rsidRDefault="003B54BE" w:rsidP="003B54BE">
            <w:pPr>
              <w:rPr>
                <w:bCs/>
                <w:sz w:val="16"/>
                <w:szCs w:val="16"/>
              </w:rPr>
            </w:pPr>
          </w:p>
          <w:p w:rsidR="003B54BE" w:rsidRDefault="003B54BE" w:rsidP="003B54BE">
            <w:pPr>
              <w:rPr>
                <w:bCs/>
                <w:sz w:val="16"/>
                <w:szCs w:val="16"/>
              </w:rPr>
            </w:pPr>
            <w:r>
              <w:rPr>
                <w:bCs/>
                <w:sz w:val="16"/>
                <w:szCs w:val="16"/>
              </w:rPr>
              <w:t>148. (21) 4)</w:t>
            </w:r>
          </w:p>
          <w:p w:rsidR="003B54BE" w:rsidRDefault="003B54BE" w:rsidP="003B54BE">
            <w:pPr>
              <w:rPr>
                <w:bCs/>
                <w:sz w:val="16"/>
                <w:szCs w:val="16"/>
              </w:rPr>
            </w:pPr>
            <w:r w:rsidRPr="00C47905">
              <w:rPr>
                <w:bCs/>
                <w:sz w:val="16"/>
                <w:szCs w:val="16"/>
              </w:rPr>
              <w:t>noteikt pagaidu aizliegumu par pārkāpumu atbildīgās personas valdes loceklim vai citai fiziskajai personai, kura ir atbildīga par pārkāpumu, veikt tai noteiktos pienākumus</w:t>
            </w:r>
          </w:p>
          <w:p w:rsidR="003B54BE" w:rsidRDefault="003B54BE" w:rsidP="003B54BE">
            <w:pPr>
              <w:shd w:val="clear" w:color="auto" w:fill="FFFFFF"/>
              <w:rPr>
                <w:sz w:val="16"/>
                <w:szCs w:val="16"/>
              </w:rPr>
            </w:pPr>
          </w:p>
          <w:p w:rsidR="003B54BE" w:rsidRDefault="003B54BE" w:rsidP="003B54BE">
            <w:pPr>
              <w:rPr>
                <w:bCs/>
                <w:sz w:val="16"/>
                <w:szCs w:val="16"/>
              </w:rPr>
            </w:pPr>
            <w:r>
              <w:rPr>
                <w:bCs/>
                <w:sz w:val="16"/>
                <w:szCs w:val="16"/>
              </w:rPr>
              <w:t>148. (21) 5), 6), 7) Soda nauda no 75% līdz 100%</w:t>
            </w:r>
            <w:r w:rsidRPr="00127398">
              <w:rPr>
                <w:sz w:val="16"/>
                <w:szCs w:val="16"/>
              </w:rPr>
              <w:t xml:space="preserve"> no maksimālā FITL norādītā apmēra</w:t>
            </w:r>
          </w:p>
          <w:p w:rsidR="003B54BE" w:rsidRDefault="003B54BE" w:rsidP="003B54BE">
            <w:pPr>
              <w:rPr>
                <w:bCs/>
                <w:sz w:val="16"/>
                <w:szCs w:val="16"/>
              </w:rPr>
            </w:pPr>
          </w:p>
        </w:tc>
      </w:tr>
      <w:tr w:rsidR="003B54BE" w:rsidRPr="00127398" w:rsidTr="004E6C4E">
        <w:tc>
          <w:tcPr>
            <w:tcW w:w="1656" w:type="dxa"/>
          </w:tcPr>
          <w:p w:rsidR="003B54BE" w:rsidRPr="00127398" w:rsidRDefault="003B54BE" w:rsidP="003B54BE">
            <w:pPr>
              <w:rPr>
                <w:bCs/>
                <w:sz w:val="16"/>
                <w:szCs w:val="16"/>
              </w:rPr>
            </w:pPr>
          </w:p>
        </w:tc>
        <w:tc>
          <w:tcPr>
            <w:tcW w:w="1620" w:type="dxa"/>
          </w:tcPr>
          <w:p w:rsidR="003B54BE" w:rsidRPr="00127398" w:rsidRDefault="003B54BE" w:rsidP="003B54BE">
            <w:pPr>
              <w:rPr>
                <w:b/>
                <w:bCs/>
                <w:sz w:val="16"/>
                <w:szCs w:val="16"/>
              </w:rPr>
            </w:pPr>
            <w:r>
              <w:rPr>
                <w:b/>
                <w:bCs/>
                <w:sz w:val="16"/>
                <w:szCs w:val="16"/>
              </w:rPr>
              <w:t>7</w:t>
            </w:r>
            <w:r w:rsidRPr="00127398">
              <w:rPr>
                <w:b/>
                <w:bCs/>
                <w:sz w:val="16"/>
                <w:szCs w:val="16"/>
              </w:rPr>
              <w:t>. Pārkāpumi, kas saistīti ar nepatiesas vai maldinošas informācijas vai ziņu sniegšanu</w:t>
            </w:r>
          </w:p>
          <w:p w:rsidR="003B54BE" w:rsidRPr="00127398" w:rsidRDefault="003B54BE" w:rsidP="003B54BE">
            <w:pPr>
              <w:rPr>
                <w:bCs/>
                <w:sz w:val="16"/>
                <w:szCs w:val="16"/>
              </w:rPr>
            </w:pPr>
          </w:p>
        </w:tc>
        <w:tc>
          <w:tcPr>
            <w:tcW w:w="1620" w:type="dxa"/>
            <w:tcBorders>
              <w:bottom w:val="single" w:sz="4" w:space="0" w:color="auto"/>
            </w:tcBorders>
          </w:tcPr>
          <w:p w:rsidR="003B54BE" w:rsidRPr="00127398" w:rsidRDefault="003B54BE" w:rsidP="003B54BE">
            <w:pPr>
              <w:rPr>
                <w:sz w:val="16"/>
                <w:szCs w:val="16"/>
              </w:rPr>
            </w:pPr>
          </w:p>
          <w:p w:rsidR="003B54BE" w:rsidRPr="00127398" w:rsidRDefault="003B54BE" w:rsidP="003B54BE">
            <w:pPr>
              <w:rPr>
                <w:bCs/>
                <w:sz w:val="16"/>
                <w:szCs w:val="16"/>
              </w:rPr>
            </w:pPr>
          </w:p>
          <w:p w:rsidR="003B54BE" w:rsidRPr="00127398" w:rsidRDefault="003B54BE" w:rsidP="003B54BE">
            <w:pPr>
              <w:rPr>
                <w:bCs/>
                <w:sz w:val="16"/>
                <w:szCs w:val="16"/>
              </w:rPr>
            </w:pPr>
          </w:p>
          <w:p w:rsidR="003B54BE" w:rsidRPr="00127398" w:rsidRDefault="003B54BE" w:rsidP="003B54BE">
            <w:pPr>
              <w:rPr>
                <w:bCs/>
                <w:sz w:val="16"/>
                <w:szCs w:val="16"/>
              </w:rPr>
            </w:pPr>
          </w:p>
          <w:p w:rsidR="003B54BE" w:rsidRPr="00127398" w:rsidRDefault="003B54BE" w:rsidP="003B54BE">
            <w:pPr>
              <w:rPr>
                <w:sz w:val="16"/>
                <w:szCs w:val="16"/>
              </w:rPr>
            </w:pPr>
          </w:p>
        </w:tc>
        <w:tc>
          <w:tcPr>
            <w:tcW w:w="1710" w:type="dxa"/>
            <w:tcBorders>
              <w:bottom w:val="single" w:sz="4" w:space="0" w:color="auto"/>
            </w:tcBorders>
          </w:tcPr>
          <w:p w:rsidR="003B54BE" w:rsidRPr="00127398" w:rsidRDefault="003B54BE" w:rsidP="003B54BE">
            <w:pPr>
              <w:rPr>
                <w:bCs/>
                <w:sz w:val="16"/>
                <w:szCs w:val="16"/>
              </w:rPr>
            </w:pPr>
            <w:r w:rsidRPr="00127398">
              <w:rPr>
                <w:bCs/>
                <w:sz w:val="16"/>
                <w:szCs w:val="16"/>
              </w:rPr>
              <w:t>111. (1) licences anulēšana</w:t>
            </w:r>
          </w:p>
        </w:tc>
        <w:tc>
          <w:tcPr>
            <w:tcW w:w="1710" w:type="dxa"/>
            <w:tcBorders>
              <w:bottom w:val="single" w:sz="4" w:space="0" w:color="auto"/>
            </w:tcBorders>
          </w:tcPr>
          <w:p w:rsidR="003B54BE" w:rsidRPr="00127398" w:rsidRDefault="003B54BE" w:rsidP="003B54BE">
            <w:pPr>
              <w:rPr>
                <w:bCs/>
                <w:sz w:val="16"/>
                <w:szCs w:val="16"/>
              </w:rPr>
            </w:pPr>
            <w:r w:rsidRPr="00127398">
              <w:rPr>
                <w:bCs/>
                <w:sz w:val="16"/>
                <w:szCs w:val="16"/>
              </w:rPr>
              <w:t>111. (1) licences anulēšana</w:t>
            </w:r>
          </w:p>
          <w:p w:rsidR="003B54BE" w:rsidRPr="00127398" w:rsidRDefault="003B54BE" w:rsidP="003B54BE">
            <w:pPr>
              <w:rPr>
                <w:sz w:val="16"/>
                <w:szCs w:val="16"/>
              </w:rPr>
            </w:pPr>
          </w:p>
        </w:tc>
        <w:tc>
          <w:tcPr>
            <w:tcW w:w="1692" w:type="dxa"/>
            <w:tcBorders>
              <w:bottom w:val="single" w:sz="4" w:space="0" w:color="auto"/>
            </w:tcBorders>
          </w:tcPr>
          <w:p w:rsidR="003B54BE" w:rsidRPr="00127398" w:rsidRDefault="003B54BE" w:rsidP="003B54BE">
            <w:pPr>
              <w:rPr>
                <w:sz w:val="16"/>
                <w:szCs w:val="16"/>
              </w:rPr>
            </w:pPr>
            <w:r w:rsidRPr="00127398">
              <w:rPr>
                <w:bCs/>
                <w:sz w:val="16"/>
                <w:szCs w:val="16"/>
              </w:rPr>
              <w:t>111. (1) licences anulēšana</w:t>
            </w:r>
          </w:p>
        </w:tc>
      </w:tr>
      <w:tr w:rsidR="003B54BE" w:rsidRPr="00127398" w:rsidTr="004E6C4E">
        <w:tc>
          <w:tcPr>
            <w:tcW w:w="1656" w:type="dxa"/>
          </w:tcPr>
          <w:p w:rsidR="003B54BE" w:rsidRPr="00127398" w:rsidRDefault="003B54BE" w:rsidP="003B54BE">
            <w:pPr>
              <w:rPr>
                <w:bCs/>
                <w:sz w:val="16"/>
                <w:szCs w:val="16"/>
              </w:rPr>
            </w:pPr>
            <w:r w:rsidRPr="00127398">
              <w:rPr>
                <w:bCs/>
                <w:sz w:val="16"/>
                <w:szCs w:val="16"/>
              </w:rPr>
              <w:t xml:space="preserve">9. pants. </w:t>
            </w:r>
          </w:p>
          <w:p w:rsidR="003B54BE" w:rsidRPr="00127398" w:rsidRDefault="003B54BE" w:rsidP="003B54BE">
            <w:pPr>
              <w:rPr>
                <w:bCs/>
                <w:sz w:val="16"/>
                <w:szCs w:val="16"/>
              </w:rPr>
            </w:pPr>
          </w:p>
          <w:p w:rsidR="003B54BE" w:rsidRPr="00127398" w:rsidRDefault="003B54BE" w:rsidP="003B54BE">
            <w:pPr>
              <w:rPr>
                <w:bCs/>
                <w:sz w:val="16"/>
                <w:szCs w:val="16"/>
              </w:rPr>
            </w:pPr>
            <w:r w:rsidRPr="00127398">
              <w:rPr>
                <w:bCs/>
                <w:sz w:val="16"/>
                <w:szCs w:val="16"/>
              </w:rPr>
              <w:t xml:space="preserve">11. pants. </w:t>
            </w:r>
          </w:p>
          <w:p w:rsidR="003B54BE" w:rsidRPr="00127398" w:rsidRDefault="003B54BE" w:rsidP="003B54BE">
            <w:pPr>
              <w:rPr>
                <w:bCs/>
                <w:sz w:val="16"/>
                <w:szCs w:val="16"/>
              </w:rPr>
            </w:pPr>
          </w:p>
          <w:p w:rsidR="003B54BE" w:rsidRPr="00127398" w:rsidRDefault="003B54BE" w:rsidP="003B54BE">
            <w:pPr>
              <w:rPr>
                <w:bCs/>
                <w:sz w:val="16"/>
                <w:szCs w:val="16"/>
              </w:rPr>
            </w:pPr>
            <w:r w:rsidRPr="00127398">
              <w:rPr>
                <w:bCs/>
                <w:sz w:val="16"/>
                <w:szCs w:val="16"/>
              </w:rPr>
              <w:t>124.</w:t>
            </w:r>
            <w:r>
              <w:rPr>
                <w:bCs/>
                <w:sz w:val="16"/>
                <w:szCs w:val="16"/>
              </w:rPr>
              <w:t xml:space="preserve"> pants </w:t>
            </w:r>
            <w:r w:rsidRPr="00127398">
              <w:rPr>
                <w:bCs/>
                <w:sz w:val="16"/>
                <w:szCs w:val="16"/>
              </w:rPr>
              <w:t xml:space="preserve">(1)2) </w:t>
            </w:r>
          </w:p>
          <w:p w:rsidR="003B54BE" w:rsidRPr="00127398" w:rsidRDefault="003B54BE" w:rsidP="003B54BE">
            <w:pPr>
              <w:rPr>
                <w:bCs/>
                <w:sz w:val="16"/>
                <w:szCs w:val="16"/>
              </w:rPr>
            </w:pPr>
          </w:p>
          <w:p w:rsidR="003B54BE" w:rsidRPr="00127398" w:rsidRDefault="003B54BE" w:rsidP="003B54BE">
            <w:pPr>
              <w:rPr>
                <w:sz w:val="16"/>
                <w:szCs w:val="16"/>
              </w:rPr>
            </w:pPr>
            <w:r w:rsidRPr="00127398">
              <w:rPr>
                <w:bCs/>
                <w:sz w:val="16"/>
                <w:szCs w:val="16"/>
              </w:rPr>
              <w:t>124.(1)3)</w:t>
            </w:r>
            <w:r w:rsidRPr="00127398">
              <w:rPr>
                <w:sz w:val="16"/>
                <w:szCs w:val="16"/>
              </w:rPr>
              <w:t xml:space="preserve"> </w:t>
            </w:r>
          </w:p>
          <w:p w:rsidR="003B54BE" w:rsidRPr="00127398" w:rsidRDefault="003B54BE" w:rsidP="003B54BE">
            <w:pPr>
              <w:rPr>
                <w:sz w:val="16"/>
                <w:szCs w:val="16"/>
              </w:rPr>
            </w:pPr>
          </w:p>
          <w:p w:rsidR="003B54BE" w:rsidRPr="00127398" w:rsidRDefault="003B54BE" w:rsidP="003B54BE">
            <w:pPr>
              <w:rPr>
                <w:bCs/>
                <w:color w:val="000000" w:themeColor="text1"/>
                <w:sz w:val="16"/>
                <w:szCs w:val="16"/>
              </w:rPr>
            </w:pPr>
            <w:r w:rsidRPr="00127398">
              <w:rPr>
                <w:bCs/>
                <w:color w:val="000000" w:themeColor="text1"/>
                <w:sz w:val="16"/>
                <w:szCs w:val="16"/>
              </w:rPr>
              <w:t>10.</w:t>
            </w:r>
            <w:r>
              <w:rPr>
                <w:bCs/>
                <w:color w:val="000000" w:themeColor="text1"/>
                <w:sz w:val="16"/>
                <w:szCs w:val="16"/>
              </w:rPr>
              <w:t xml:space="preserve"> pants </w:t>
            </w:r>
            <w:r w:rsidRPr="00127398">
              <w:rPr>
                <w:bCs/>
                <w:color w:val="000000" w:themeColor="text1"/>
                <w:sz w:val="16"/>
                <w:szCs w:val="16"/>
              </w:rPr>
              <w:t>(9)</w:t>
            </w:r>
          </w:p>
          <w:p w:rsidR="003B54BE" w:rsidRPr="00127398" w:rsidRDefault="003B54BE" w:rsidP="003B54BE">
            <w:pPr>
              <w:rPr>
                <w:b/>
                <w:bCs/>
                <w:sz w:val="16"/>
                <w:szCs w:val="16"/>
              </w:rPr>
            </w:pPr>
            <w:r w:rsidRPr="00127398">
              <w:rPr>
                <w:sz w:val="16"/>
                <w:szCs w:val="16"/>
              </w:rPr>
              <w:t>111.</w:t>
            </w:r>
            <w:r>
              <w:rPr>
                <w:sz w:val="16"/>
                <w:szCs w:val="16"/>
              </w:rPr>
              <w:t xml:space="preserve">pants </w:t>
            </w:r>
            <w:r w:rsidRPr="00127398">
              <w:rPr>
                <w:sz w:val="16"/>
                <w:szCs w:val="16"/>
              </w:rPr>
              <w:t xml:space="preserve">(1)10) </w:t>
            </w:r>
          </w:p>
        </w:tc>
        <w:tc>
          <w:tcPr>
            <w:tcW w:w="1620" w:type="dxa"/>
          </w:tcPr>
          <w:p w:rsidR="003B54BE" w:rsidRPr="00127398" w:rsidRDefault="003B54BE" w:rsidP="003B54BE">
            <w:pPr>
              <w:rPr>
                <w:b/>
                <w:bCs/>
                <w:sz w:val="16"/>
                <w:szCs w:val="16"/>
              </w:rPr>
            </w:pPr>
            <w:r>
              <w:rPr>
                <w:b/>
                <w:bCs/>
                <w:sz w:val="16"/>
                <w:szCs w:val="16"/>
              </w:rPr>
              <w:t>8</w:t>
            </w:r>
            <w:r w:rsidRPr="00127398">
              <w:rPr>
                <w:b/>
                <w:bCs/>
                <w:sz w:val="16"/>
                <w:szCs w:val="16"/>
              </w:rPr>
              <w:t xml:space="preserve">. Pārkāpumi, kas saistīti ar ieguldījumu brokeru sabiedrības akcionāriem vai dalībniekiem, </w:t>
            </w:r>
            <w:r w:rsidRPr="00127398">
              <w:rPr>
                <w:b/>
                <w:bCs/>
                <w:color w:val="000000" w:themeColor="text1"/>
                <w:sz w:val="16"/>
                <w:szCs w:val="16"/>
              </w:rPr>
              <w:t xml:space="preserve">valdes un padomes locekļiem </w:t>
            </w:r>
            <w:r w:rsidRPr="00127398">
              <w:rPr>
                <w:b/>
                <w:bCs/>
                <w:sz w:val="16"/>
                <w:szCs w:val="16"/>
              </w:rPr>
              <w:t>noteikto prasību neievērošanu</w:t>
            </w:r>
            <w:r w:rsidRPr="00127398">
              <w:rPr>
                <w:b/>
                <w:bCs/>
                <w:sz w:val="16"/>
                <w:szCs w:val="16"/>
              </w:rPr>
              <w:tab/>
            </w:r>
          </w:p>
          <w:p w:rsidR="003B54BE" w:rsidRPr="00127398" w:rsidRDefault="003B54BE" w:rsidP="003B54BE">
            <w:pPr>
              <w:rPr>
                <w:bCs/>
                <w:sz w:val="16"/>
                <w:szCs w:val="16"/>
              </w:rPr>
            </w:pPr>
          </w:p>
          <w:p w:rsidR="003B54BE" w:rsidRPr="00127398" w:rsidRDefault="003B54BE" w:rsidP="003B54BE">
            <w:pPr>
              <w:rPr>
                <w:bCs/>
                <w:sz w:val="16"/>
                <w:szCs w:val="16"/>
              </w:rPr>
            </w:pPr>
          </w:p>
          <w:p w:rsidR="003B54BE" w:rsidRPr="00127398" w:rsidRDefault="003B54BE" w:rsidP="003B54BE">
            <w:pPr>
              <w:rPr>
                <w:b/>
                <w:bCs/>
                <w:sz w:val="16"/>
                <w:szCs w:val="16"/>
              </w:rPr>
            </w:pPr>
          </w:p>
        </w:tc>
        <w:tc>
          <w:tcPr>
            <w:tcW w:w="1620" w:type="dxa"/>
            <w:tcBorders>
              <w:bottom w:val="single" w:sz="4" w:space="0" w:color="auto"/>
            </w:tcBorders>
          </w:tcPr>
          <w:p w:rsidR="003B54BE" w:rsidRPr="00127398" w:rsidRDefault="003B54BE" w:rsidP="003B54BE">
            <w:pPr>
              <w:rPr>
                <w:sz w:val="16"/>
                <w:szCs w:val="16"/>
              </w:rPr>
            </w:pPr>
            <w:r w:rsidRPr="00127398">
              <w:rPr>
                <w:bCs/>
                <w:sz w:val="16"/>
                <w:szCs w:val="16"/>
              </w:rPr>
              <w:t>148(11)</w:t>
            </w:r>
          </w:p>
          <w:p w:rsidR="003B54BE" w:rsidRPr="00127398" w:rsidRDefault="003B54BE" w:rsidP="003B54BE">
            <w:pPr>
              <w:rPr>
                <w:sz w:val="16"/>
                <w:szCs w:val="16"/>
              </w:rPr>
            </w:pPr>
            <w:r w:rsidRPr="00127398">
              <w:rPr>
                <w:sz w:val="16"/>
                <w:szCs w:val="16"/>
              </w:rPr>
              <w:t>Soda nauda no 0% līdz 25% no maksimālā FITL norādītā apmēra</w:t>
            </w:r>
          </w:p>
          <w:p w:rsidR="003B54BE" w:rsidRPr="00127398" w:rsidRDefault="003B54BE" w:rsidP="003B54BE">
            <w:pPr>
              <w:rPr>
                <w:sz w:val="16"/>
                <w:szCs w:val="16"/>
              </w:rPr>
            </w:pPr>
          </w:p>
          <w:p w:rsidR="003B54BE" w:rsidRPr="00127398" w:rsidRDefault="003B54BE" w:rsidP="003B54BE">
            <w:pPr>
              <w:rPr>
                <w:sz w:val="16"/>
                <w:szCs w:val="16"/>
              </w:rPr>
            </w:pPr>
          </w:p>
          <w:p w:rsidR="003B54BE" w:rsidRPr="00127398" w:rsidRDefault="003B54BE" w:rsidP="003B54BE">
            <w:pPr>
              <w:rPr>
                <w:sz w:val="16"/>
                <w:szCs w:val="16"/>
              </w:rPr>
            </w:pPr>
            <w:r w:rsidRPr="00127398">
              <w:rPr>
                <w:sz w:val="16"/>
                <w:szCs w:val="16"/>
              </w:rPr>
              <w:t>148(5) brīdinājums vai soda nauda no 0% līdz 25% no maksimālā FITL norādītā apmēra</w:t>
            </w:r>
          </w:p>
          <w:p w:rsidR="003B54BE" w:rsidRPr="00127398" w:rsidRDefault="003B54BE" w:rsidP="003B54BE">
            <w:pPr>
              <w:rPr>
                <w:sz w:val="16"/>
                <w:szCs w:val="16"/>
              </w:rPr>
            </w:pPr>
          </w:p>
          <w:p w:rsidR="003B54BE" w:rsidRPr="00127398" w:rsidRDefault="003B54BE" w:rsidP="003B54BE">
            <w:pPr>
              <w:rPr>
                <w:bCs/>
                <w:sz w:val="16"/>
                <w:szCs w:val="16"/>
              </w:rPr>
            </w:pPr>
            <w:r w:rsidRPr="00127398">
              <w:rPr>
                <w:bCs/>
                <w:sz w:val="16"/>
                <w:szCs w:val="16"/>
              </w:rPr>
              <w:t xml:space="preserve">10(9) atsaukt attiecīgās kapitālsabiedrības </w:t>
            </w:r>
            <w:r w:rsidRPr="00127398">
              <w:rPr>
                <w:bCs/>
                <w:sz w:val="16"/>
                <w:szCs w:val="16"/>
              </w:rPr>
              <w:lastRenderedPageBreak/>
              <w:t>valdi vai padomi, vai kādu valdes vai padomes locekli vai aizliedz izmantot attiecīgajām būtisku līdzdalību ieguvušajām personām visu tām piederošo akciju vai daļu balsstiesības</w:t>
            </w:r>
          </w:p>
          <w:p w:rsidR="003B54BE" w:rsidRPr="00127398" w:rsidRDefault="003B54BE" w:rsidP="003B54BE">
            <w:pPr>
              <w:rPr>
                <w:sz w:val="16"/>
                <w:szCs w:val="16"/>
              </w:rPr>
            </w:pPr>
          </w:p>
          <w:p w:rsidR="003B54BE" w:rsidRPr="00127398" w:rsidRDefault="003B54BE" w:rsidP="003B54BE">
            <w:pPr>
              <w:rPr>
                <w:sz w:val="16"/>
                <w:szCs w:val="16"/>
              </w:rPr>
            </w:pPr>
          </w:p>
          <w:p w:rsidR="003B54BE" w:rsidRPr="00127398" w:rsidRDefault="003B54BE" w:rsidP="003B54BE">
            <w:pPr>
              <w:rPr>
                <w:sz w:val="16"/>
                <w:szCs w:val="16"/>
              </w:rPr>
            </w:pPr>
          </w:p>
          <w:p w:rsidR="003B54BE" w:rsidRPr="00127398" w:rsidRDefault="003B54BE" w:rsidP="003B54BE">
            <w:pPr>
              <w:rPr>
                <w:sz w:val="16"/>
                <w:szCs w:val="16"/>
              </w:rPr>
            </w:pPr>
          </w:p>
          <w:p w:rsidR="003B54BE" w:rsidRPr="00127398" w:rsidRDefault="003B54BE" w:rsidP="003B54BE">
            <w:pPr>
              <w:rPr>
                <w:sz w:val="16"/>
                <w:szCs w:val="16"/>
              </w:rPr>
            </w:pPr>
          </w:p>
          <w:p w:rsidR="003B54BE" w:rsidRPr="00127398" w:rsidRDefault="003B54BE" w:rsidP="003B54BE">
            <w:pPr>
              <w:rPr>
                <w:sz w:val="16"/>
                <w:szCs w:val="16"/>
              </w:rPr>
            </w:pPr>
          </w:p>
          <w:p w:rsidR="003B54BE" w:rsidRPr="00127398" w:rsidRDefault="003B54BE" w:rsidP="003B54BE">
            <w:pPr>
              <w:rPr>
                <w:bCs/>
                <w:sz w:val="16"/>
                <w:szCs w:val="16"/>
              </w:rPr>
            </w:pPr>
          </w:p>
        </w:tc>
        <w:tc>
          <w:tcPr>
            <w:tcW w:w="1710" w:type="dxa"/>
            <w:tcBorders>
              <w:bottom w:val="single" w:sz="4" w:space="0" w:color="auto"/>
            </w:tcBorders>
          </w:tcPr>
          <w:p w:rsidR="003B54BE" w:rsidRPr="00127398" w:rsidRDefault="003B54BE" w:rsidP="003B54BE">
            <w:pPr>
              <w:rPr>
                <w:sz w:val="16"/>
                <w:szCs w:val="16"/>
              </w:rPr>
            </w:pPr>
            <w:r w:rsidRPr="00127398">
              <w:rPr>
                <w:bCs/>
                <w:sz w:val="16"/>
                <w:szCs w:val="16"/>
              </w:rPr>
              <w:lastRenderedPageBreak/>
              <w:t>148(11)</w:t>
            </w:r>
          </w:p>
          <w:p w:rsidR="003B54BE" w:rsidRPr="00127398" w:rsidRDefault="003B54BE" w:rsidP="003B54BE">
            <w:pPr>
              <w:rPr>
                <w:sz w:val="16"/>
                <w:szCs w:val="16"/>
              </w:rPr>
            </w:pPr>
            <w:r w:rsidRPr="00127398">
              <w:rPr>
                <w:sz w:val="16"/>
                <w:szCs w:val="16"/>
              </w:rPr>
              <w:t>Soda nauda no 0% līdz 25% no maksimālā FITL norādītā apmēra</w:t>
            </w:r>
          </w:p>
          <w:p w:rsidR="003B54BE" w:rsidRPr="00127398" w:rsidRDefault="003B54BE" w:rsidP="003B54BE">
            <w:pPr>
              <w:rPr>
                <w:sz w:val="16"/>
                <w:szCs w:val="16"/>
              </w:rPr>
            </w:pPr>
          </w:p>
          <w:p w:rsidR="003B54BE" w:rsidRPr="00127398" w:rsidRDefault="003B54BE" w:rsidP="003B54BE">
            <w:pPr>
              <w:rPr>
                <w:bCs/>
                <w:sz w:val="16"/>
                <w:szCs w:val="16"/>
              </w:rPr>
            </w:pPr>
          </w:p>
          <w:p w:rsidR="003B54BE" w:rsidRPr="00127398" w:rsidRDefault="003B54BE" w:rsidP="003B54BE">
            <w:pPr>
              <w:rPr>
                <w:bCs/>
                <w:sz w:val="16"/>
                <w:szCs w:val="16"/>
              </w:rPr>
            </w:pPr>
          </w:p>
          <w:p w:rsidR="003B54BE" w:rsidRPr="00127398" w:rsidRDefault="003B54BE" w:rsidP="003B54BE">
            <w:pPr>
              <w:rPr>
                <w:bCs/>
                <w:sz w:val="16"/>
                <w:szCs w:val="16"/>
              </w:rPr>
            </w:pPr>
            <w:r w:rsidRPr="00127398">
              <w:rPr>
                <w:sz w:val="16"/>
                <w:szCs w:val="16"/>
              </w:rPr>
              <w:t>148(5) brīdinājums</w:t>
            </w:r>
            <w:r w:rsidRPr="00127398">
              <w:rPr>
                <w:bCs/>
                <w:sz w:val="16"/>
                <w:szCs w:val="16"/>
              </w:rPr>
              <w:t xml:space="preserve"> vai soda no 25% līdz 50% no maksimālā FITL norādītā apmēra</w:t>
            </w:r>
          </w:p>
          <w:p w:rsidR="003B54BE" w:rsidRPr="00127398" w:rsidRDefault="003B54BE" w:rsidP="003B54BE">
            <w:pPr>
              <w:rPr>
                <w:bCs/>
                <w:sz w:val="16"/>
                <w:szCs w:val="16"/>
              </w:rPr>
            </w:pPr>
          </w:p>
          <w:p w:rsidR="003B54BE" w:rsidRPr="00127398" w:rsidRDefault="003B54BE" w:rsidP="003B54BE">
            <w:pPr>
              <w:rPr>
                <w:bCs/>
                <w:sz w:val="16"/>
                <w:szCs w:val="16"/>
              </w:rPr>
            </w:pPr>
          </w:p>
          <w:p w:rsidR="003B54BE" w:rsidRPr="00127398" w:rsidRDefault="003B54BE" w:rsidP="003B54BE">
            <w:pPr>
              <w:rPr>
                <w:bCs/>
                <w:sz w:val="16"/>
                <w:szCs w:val="16"/>
              </w:rPr>
            </w:pPr>
            <w:r w:rsidRPr="00127398">
              <w:rPr>
                <w:bCs/>
                <w:sz w:val="16"/>
                <w:szCs w:val="16"/>
              </w:rPr>
              <w:t xml:space="preserve">10(9) atsaukt attiecīgās kapitālsabiedrības valdi vai padomi, vai </w:t>
            </w:r>
            <w:r w:rsidRPr="00127398">
              <w:rPr>
                <w:bCs/>
                <w:sz w:val="16"/>
                <w:szCs w:val="16"/>
              </w:rPr>
              <w:lastRenderedPageBreak/>
              <w:t>kādu valdes vai padomes locekli vai aizliedz izmantot attiecīgajām būtisku līdzdalību ieguvušajām personām visu tām piederošo akciju vai daļu balsstiesības</w:t>
            </w:r>
          </w:p>
          <w:p w:rsidR="003B54BE" w:rsidRPr="00127398" w:rsidRDefault="003B54BE" w:rsidP="003B54BE">
            <w:pPr>
              <w:rPr>
                <w:bCs/>
                <w:sz w:val="16"/>
                <w:szCs w:val="16"/>
              </w:rPr>
            </w:pPr>
          </w:p>
        </w:tc>
        <w:tc>
          <w:tcPr>
            <w:tcW w:w="1710" w:type="dxa"/>
            <w:tcBorders>
              <w:bottom w:val="single" w:sz="4" w:space="0" w:color="auto"/>
            </w:tcBorders>
          </w:tcPr>
          <w:p w:rsidR="003B54BE" w:rsidRPr="00127398" w:rsidRDefault="003B54BE" w:rsidP="003B54BE">
            <w:pPr>
              <w:rPr>
                <w:sz w:val="16"/>
                <w:szCs w:val="16"/>
              </w:rPr>
            </w:pPr>
            <w:r w:rsidRPr="00127398">
              <w:rPr>
                <w:bCs/>
                <w:sz w:val="16"/>
                <w:szCs w:val="16"/>
              </w:rPr>
              <w:lastRenderedPageBreak/>
              <w:t>148(11)</w:t>
            </w:r>
          </w:p>
          <w:p w:rsidR="003B54BE" w:rsidRPr="00127398" w:rsidRDefault="003B54BE" w:rsidP="003B54BE">
            <w:pPr>
              <w:rPr>
                <w:sz w:val="16"/>
                <w:szCs w:val="16"/>
              </w:rPr>
            </w:pPr>
            <w:r w:rsidRPr="00127398">
              <w:rPr>
                <w:sz w:val="16"/>
                <w:szCs w:val="16"/>
              </w:rPr>
              <w:t>Soda nauda no 50% līdz 75% no maksimālā FITL norādītā apmēra</w:t>
            </w:r>
          </w:p>
          <w:p w:rsidR="003B54BE" w:rsidRPr="00127398" w:rsidRDefault="003B54BE" w:rsidP="003B54BE">
            <w:pPr>
              <w:rPr>
                <w:sz w:val="16"/>
                <w:szCs w:val="16"/>
              </w:rPr>
            </w:pPr>
          </w:p>
          <w:p w:rsidR="003B54BE" w:rsidRPr="00127398" w:rsidRDefault="003B54BE" w:rsidP="003B54BE">
            <w:pPr>
              <w:rPr>
                <w:bCs/>
                <w:sz w:val="16"/>
                <w:szCs w:val="16"/>
              </w:rPr>
            </w:pPr>
          </w:p>
          <w:p w:rsidR="003B54BE" w:rsidRPr="00127398" w:rsidRDefault="003B54BE" w:rsidP="003B54BE">
            <w:pPr>
              <w:rPr>
                <w:sz w:val="16"/>
                <w:szCs w:val="16"/>
              </w:rPr>
            </w:pPr>
            <w:r w:rsidRPr="00127398">
              <w:rPr>
                <w:sz w:val="16"/>
                <w:szCs w:val="16"/>
              </w:rPr>
              <w:t>148(5) brīdinājums</w:t>
            </w:r>
          </w:p>
          <w:p w:rsidR="003B54BE" w:rsidRPr="00127398" w:rsidRDefault="003B54BE" w:rsidP="003B54BE">
            <w:pPr>
              <w:rPr>
                <w:bCs/>
                <w:sz w:val="16"/>
                <w:szCs w:val="16"/>
              </w:rPr>
            </w:pPr>
            <w:r w:rsidRPr="00127398">
              <w:rPr>
                <w:sz w:val="16"/>
                <w:szCs w:val="16"/>
              </w:rPr>
              <w:t>Soda nauda no 50% līdz 75% no maksimālā FITL norādītā apmēra</w:t>
            </w:r>
          </w:p>
          <w:p w:rsidR="003B54BE" w:rsidRPr="00127398" w:rsidRDefault="003B54BE" w:rsidP="003B54BE">
            <w:pPr>
              <w:rPr>
                <w:bCs/>
                <w:sz w:val="16"/>
                <w:szCs w:val="16"/>
              </w:rPr>
            </w:pPr>
          </w:p>
          <w:p w:rsidR="003B54BE" w:rsidRPr="00127398" w:rsidRDefault="003B54BE" w:rsidP="003B54BE">
            <w:pPr>
              <w:rPr>
                <w:bCs/>
                <w:sz w:val="16"/>
                <w:szCs w:val="16"/>
              </w:rPr>
            </w:pPr>
            <w:r w:rsidRPr="00127398">
              <w:rPr>
                <w:bCs/>
                <w:sz w:val="16"/>
                <w:szCs w:val="16"/>
              </w:rPr>
              <w:t xml:space="preserve">10(9) atsaukt attiecīgās kapitālsabiedrības valdi vai padomi, vai </w:t>
            </w:r>
            <w:r w:rsidRPr="00127398">
              <w:rPr>
                <w:bCs/>
                <w:sz w:val="16"/>
                <w:szCs w:val="16"/>
              </w:rPr>
              <w:lastRenderedPageBreak/>
              <w:t>kādu valdes vai padomes locekli vai aizliedz izmantot attiecīgajām būtisku līdzdalību ieguvušajām personām visu tām piederošo akciju vai daļu balsstiesības</w:t>
            </w:r>
          </w:p>
          <w:p w:rsidR="003B54BE" w:rsidRPr="00127398" w:rsidRDefault="003B54BE" w:rsidP="003B54BE">
            <w:pPr>
              <w:rPr>
                <w:sz w:val="16"/>
                <w:szCs w:val="16"/>
              </w:rPr>
            </w:pPr>
          </w:p>
          <w:p w:rsidR="003B54BE" w:rsidRPr="00127398" w:rsidRDefault="003B54BE" w:rsidP="003B54BE">
            <w:pPr>
              <w:rPr>
                <w:bCs/>
                <w:sz w:val="16"/>
                <w:szCs w:val="16"/>
              </w:rPr>
            </w:pPr>
          </w:p>
        </w:tc>
        <w:tc>
          <w:tcPr>
            <w:tcW w:w="1692" w:type="dxa"/>
            <w:tcBorders>
              <w:bottom w:val="single" w:sz="4" w:space="0" w:color="auto"/>
            </w:tcBorders>
          </w:tcPr>
          <w:p w:rsidR="003B54BE" w:rsidRPr="00127398" w:rsidRDefault="003B54BE" w:rsidP="003B54BE">
            <w:pPr>
              <w:rPr>
                <w:sz w:val="16"/>
                <w:szCs w:val="16"/>
              </w:rPr>
            </w:pPr>
            <w:r w:rsidRPr="00127398">
              <w:rPr>
                <w:bCs/>
                <w:sz w:val="16"/>
                <w:szCs w:val="16"/>
              </w:rPr>
              <w:lastRenderedPageBreak/>
              <w:t>148(11)</w:t>
            </w:r>
          </w:p>
          <w:p w:rsidR="003B54BE" w:rsidRPr="00127398" w:rsidRDefault="003B54BE" w:rsidP="003B54BE">
            <w:pPr>
              <w:rPr>
                <w:bCs/>
                <w:sz w:val="16"/>
                <w:szCs w:val="16"/>
              </w:rPr>
            </w:pPr>
            <w:r w:rsidRPr="00127398">
              <w:rPr>
                <w:sz w:val="16"/>
                <w:szCs w:val="16"/>
              </w:rPr>
              <w:t>Soda nauda no 75% līdz 100% no maksimālā FITL norādītā apmēra</w:t>
            </w:r>
          </w:p>
          <w:p w:rsidR="003B54BE" w:rsidRPr="00127398" w:rsidRDefault="003B54BE" w:rsidP="003B54BE">
            <w:pPr>
              <w:rPr>
                <w:bCs/>
                <w:sz w:val="16"/>
                <w:szCs w:val="16"/>
              </w:rPr>
            </w:pPr>
          </w:p>
          <w:p w:rsidR="003B54BE" w:rsidRPr="00127398" w:rsidRDefault="003B54BE" w:rsidP="003B54BE">
            <w:pPr>
              <w:rPr>
                <w:bCs/>
                <w:sz w:val="16"/>
                <w:szCs w:val="16"/>
              </w:rPr>
            </w:pPr>
          </w:p>
          <w:p w:rsidR="003B54BE" w:rsidRPr="00127398" w:rsidRDefault="003B54BE" w:rsidP="003B54BE">
            <w:pPr>
              <w:rPr>
                <w:sz w:val="16"/>
                <w:szCs w:val="16"/>
              </w:rPr>
            </w:pPr>
            <w:r w:rsidRPr="00127398">
              <w:rPr>
                <w:sz w:val="16"/>
                <w:szCs w:val="16"/>
              </w:rPr>
              <w:t xml:space="preserve">148(5) </w:t>
            </w:r>
          </w:p>
          <w:p w:rsidR="003B54BE" w:rsidRPr="00127398" w:rsidRDefault="003B54BE" w:rsidP="003B54BE">
            <w:pPr>
              <w:rPr>
                <w:sz w:val="16"/>
                <w:szCs w:val="16"/>
              </w:rPr>
            </w:pPr>
            <w:r w:rsidRPr="00127398">
              <w:rPr>
                <w:sz w:val="16"/>
                <w:szCs w:val="16"/>
              </w:rPr>
              <w:t>Soda nauda no 75% līdz 100% no maksimālā FITL norādītā apmēra</w:t>
            </w:r>
          </w:p>
          <w:p w:rsidR="003B54BE" w:rsidRPr="00127398" w:rsidRDefault="003B54BE" w:rsidP="003B54BE">
            <w:pPr>
              <w:rPr>
                <w:sz w:val="16"/>
                <w:szCs w:val="16"/>
              </w:rPr>
            </w:pPr>
          </w:p>
          <w:p w:rsidR="003B54BE" w:rsidRPr="00127398" w:rsidRDefault="003B54BE" w:rsidP="003B54BE">
            <w:pPr>
              <w:rPr>
                <w:bCs/>
                <w:sz w:val="16"/>
                <w:szCs w:val="16"/>
              </w:rPr>
            </w:pPr>
            <w:r w:rsidRPr="00127398">
              <w:rPr>
                <w:bCs/>
                <w:sz w:val="16"/>
                <w:szCs w:val="16"/>
              </w:rPr>
              <w:t xml:space="preserve">10(9) atsaukt attiecīgās kapitālsabiedrības </w:t>
            </w:r>
            <w:r w:rsidRPr="00127398">
              <w:rPr>
                <w:bCs/>
                <w:sz w:val="16"/>
                <w:szCs w:val="16"/>
              </w:rPr>
              <w:lastRenderedPageBreak/>
              <w:t>valdi vai padomi, vai kādu valdes vai padomes locekli vai aizliedz izmantot attiecīgajām būtisku līdzdalību ieguvušajām personām visu tām piederošo akciju vai daļu balsstiesības vai</w:t>
            </w:r>
          </w:p>
          <w:p w:rsidR="003B54BE" w:rsidRPr="00127398" w:rsidRDefault="003B54BE" w:rsidP="003B54BE">
            <w:pPr>
              <w:rPr>
                <w:sz w:val="16"/>
                <w:szCs w:val="16"/>
              </w:rPr>
            </w:pPr>
            <w:r w:rsidRPr="00127398">
              <w:rPr>
                <w:sz w:val="16"/>
                <w:szCs w:val="16"/>
              </w:rPr>
              <w:t>111.(1)10) licences anulēšana</w:t>
            </w:r>
          </w:p>
          <w:p w:rsidR="003B54BE" w:rsidRPr="00127398" w:rsidRDefault="003B54BE" w:rsidP="003B54BE">
            <w:pPr>
              <w:rPr>
                <w:sz w:val="16"/>
                <w:szCs w:val="16"/>
              </w:rPr>
            </w:pPr>
          </w:p>
          <w:p w:rsidR="003B54BE" w:rsidRPr="00127398" w:rsidRDefault="003B54BE" w:rsidP="003B54BE">
            <w:pPr>
              <w:rPr>
                <w:bCs/>
                <w:sz w:val="16"/>
                <w:szCs w:val="16"/>
              </w:rPr>
            </w:pPr>
            <w:r w:rsidRPr="00127398">
              <w:rPr>
                <w:bCs/>
                <w:sz w:val="16"/>
                <w:szCs w:val="16"/>
              </w:rPr>
              <w:t>111. (1) 4) licences anulēšana</w:t>
            </w:r>
          </w:p>
          <w:p w:rsidR="003B54BE" w:rsidRPr="00127398" w:rsidRDefault="003B54BE" w:rsidP="003B54BE">
            <w:pPr>
              <w:rPr>
                <w:bCs/>
                <w:sz w:val="16"/>
                <w:szCs w:val="16"/>
              </w:rPr>
            </w:pPr>
            <w:r w:rsidRPr="00127398">
              <w:rPr>
                <w:bCs/>
                <w:sz w:val="16"/>
                <w:szCs w:val="16"/>
              </w:rPr>
              <w:t>111. (1) 5) licences anulēšana</w:t>
            </w:r>
          </w:p>
        </w:tc>
      </w:tr>
      <w:tr w:rsidR="003B54BE" w:rsidRPr="002635EF" w:rsidTr="004E6C4E">
        <w:tc>
          <w:tcPr>
            <w:tcW w:w="1656" w:type="dxa"/>
          </w:tcPr>
          <w:p w:rsidR="003B54BE" w:rsidRPr="00127398" w:rsidRDefault="003B54BE" w:rsidP="003B54BE">
            <w:pPr>
              <w:rPr>
                <w:sz w:val="16"/>
                <w:szCs w:val="16"/>
              </w:rPr>
            </w:pPr>
            <w:r w:rsidRPr="00127398">
              <w:rPr>
                <w:sz w:val="16"/>
                <w:szCs w:val="16"/>
              </w:rPr>
              <w:lastRenderedPageBreak/>
              <w:t xml:space="preserve">G1 sadaļa </w:t>
            </w:r>
          </w:p>
          <w:p w:rsidR="003B54BE" w:rsidRPr="00127398" w:rsidRDefault="003B54BE" w:rsidP="003B54BE">
            <w:pPr>
              <w:rPr>
                <w:b/>
                <w:sz w:val="16"/>
                <w:szCs w:val="16"/>
              </w:rPr>
            </w:pPr>
            <w:r w:rsidRPr="00127398">
              <w:rPr>
                <w:bCs/>
                <w:sz w:val="16"/>
                <w:szCs w:val="16"/>
              </w:rPr>
              <w:t xml:space="preserve">118. </w:t>
            </w:r>
            <w:r>
              <w:rPr>
                <w:bCs/>
                <w:sz w:val="16"/>
                <w:szCs w:val="16"/>
              </w:rPr>
              <w:t xml:space="preserve">pants </w:t>
            </w:r>
          </w:p>
        </w:tc>
        <w:tc>
          <w:tcPr>
            <w:tcW w:w="1620" w:type="dxa"/>
          </w:tcPr>
          <w:p w:rsidR="003B54BE" w:rsidRPr="00127398" w:rsidRDefault="003B54BE" w:rsidP="003B54BE">
            <w:pPr>
              <w:rPr>
                <w:b/>
                <w:bCs/>
                <w:sz w:val="16"/>
                <w:szCs w:val="16"/>
              </w:rPr>
            </w:pPr>
            <w:r>
              <w:rPr>
                <w:b/>
                <w:sz w:val="16"/>
                <w:szCs w:val="16"/>
              </w:rPr>
              <w:t>9</w:t>
            </w:r>
            <w:r w:rsidRPr="00127398">
              <w:rPr>
                <w:b/>
                <w:sz w:val="16"/>
                <w:szCs w:val="16"/>
              </w:rPr>
              <w:t xml:space="preserve">. Citi pārkāpumi, kas saistīti ar </w:t>
            </w:r>
            <w:r w:rsidRPr="00127398">
              <w:rPr>
                <w:b/>
                <w:bCs/>
                <w:sz w:val="16"/>
                <w:szCs w:val="16"/>
              </w:rPr>
              <w:t>iepriekš neuzskaitīto (citu) normatīvo aktu, tieši piemērojamo Eiropas Savienības tiesību aktu un Komisijas normatīvo noteikumu prasību neievērošanu</w:t>
            </w:r>
          </w:p>
          <w:p w:rsidR="003B54BE" w:rsidRPr="00127398" w:rsidRDefault="003B54BE" w:rsidP="003B54BE">
            <w:pPr>
              <w:rPr>
                <w:bCs/>
                <w:sz w:val="16"/>
                <w:szCs w:val="16"/>
              </w:rPr>
            </w:pPr>
          </w:p>
          <w:p w:rsidR="003B54BE" w:rsidRPr="00127398" w:rsidRDefault="003B54BE" w:rsidP="003B54BE">
            <w:pPr>
              <w:rPr>
                <w:bCs/>
                <w:sz w:val="16"/>
                <w:szCs w:val="16"/>
              </w:rPr>
            </w:pPr>
          </w:p>
          <w:p w:rsidR="003B54BE" w:rsidRPr="00127398" w:rsidRDefault="003B54BE" w:rsidP="003B54BE">
            <w:pPr>
              <w:rPr>
                <w:bCs/>
                <w:sz w:val="16"/>
                <w:szCs w:val="16"/>
              </w:rPr>
            </w:pPr>
          </w:p>
          <w:p w:rsidR="003B54BE" w:rsidRPr="00127398" w:rsidRDefault="003B54BE" w:rsidP="003B54BE">
            <w:pPr>
              <w:rPr>
                <w:bCs/>
                <w:sz w:val="16"/>
                <w:szCs w:val="16"/>
              </w:rPr>
            </w:pPr>
          </w:p>
          <w:p w:rsidR="003B54BE" w:rsidRPr="00127398" w:rsidRDefault="003B54BE" w:rsidP="003B54BE">
            <w:pPr>
              <w:rPr>
                <w:bCs/>
                <w:sz w:val="16"/>
                <w:szCs w:val="16"/>
              </w:rPr>
            </w:pPr>
          </w:p>
          <w:p w:rsidR="003B54BE" w:rsidRPr="00127398" w:rsidRDefault="003B54BE" w:rsidP="003B54BE">
            <w:pPr>
              <w:rPr>
                <w:bCs/>
                <w:sz w:val="16"/>
                <w:szCs w:val="16"/>
              </w:rPr>
            </w:pPr>
          </w:p>
          <w:p w:rsidR="003B54BE" w:rsidRPr="00127398" w:rsidRDefault="003B54BE" w:rsidP="003B54BE">
            <w:pPr>
              <w:rPr>
                <w:bCs/>
                <w:sz w:val="16"/>
                <w:szCs w:val="16"/>
              </w:rPr>
            </w:pPr>
          </w:p>
          <w:p w:rsidR="003B54BE" w:rsidRPr="00127398" w:rsidRDefault="003B54BE" w:rsidP="003B54BE">
            <w:pPr>
              <w:rPr>
                <w:bCs/>
                <w:sz w:val="16"/>
                <w:szCs w:val="16"/>
              </w:rPr>
            </w:pPr>
          </w:p>
          <w:p w:rsidR="003B54BE" w:rsidRPr="00127398" w:rsidRDefault="003B54BE" w:rsidP="003B54BE">
            <w:pPr>
              <w:rPr>
                <w:bCs/>
                <w:sz w:val="16"/>
                <w:szCs w:val="16"/>
              </w:rPr>
            </w:pPr>
          </w:p>
          <w:p w:rsidR="003B54BE" w:rsidRPr="00127398" w:rsidRDefault="003B54BE" w:rsidP="003B54BE">
            <w:pPr>
              <w:rPr>
                <w:bCs/>
                <w:sz w:val="16"/>
                <w:szCs w:val="16"/>
              </w:rPr>
            </w:pPr>
          </w:p>
          <w:p w:rsidR="003B54BE" w:rsidRPr="00127398" w:rsidRDefault="003B54BE" w:rsidP="003B54BE">
            <w:pPr>
              <w:rPr>
                <w:bCs/>
                <w:sz w:val="16"/>
                <w:szCs w:val="16"/>
              </w:rPr>
            </w:pPr>
          </w:p>
          <w:p w:rsidR="003B54BE" w:rsidRPr="00127398" w:rsidRDefault="003B54BE" w:rsidP="003B54BE">
            <w:pPr>
              <w:rPr>
                <w:bCs/>
                <w:sz w:val="16"/>
                <w:szCs w:val="16"/>
              </w:rPr>
            </w:pPr>
          </w:p>
          <w:p w:rsidR="003B54BE" w:rsidRPr="00127398" w:rsidRDefault="003B54BE" w:rsidP="003B54BE">
            <w:pPr>
              <w:rPr>
                <w:bCs/>
                <w:sz w:val="16"/>
                <w:szCs w:val="16"/>
              </w:rPr>
            </w:pPr>
          </w:p>
          <w:p w:rsidR="003B54BE" w:rsidRPr="00127398" w:rsidRDefault="003B54BE" w:rsidP="003B54BE">
            <w:pPr>
              <w:rPr>
                <w:bCs/>
                <w:sz w:val="16"/>
                <w:szCs w:val="16"/>
              </w:rPr>
            </w:pPr>
          </w:p>
          <w:p w:rsidR="003B54BE" w:rsidRPr="00127398" w:rsidRDefault="003B54BE" w:rsidP="003B54BE">
            <w:pPr>
              <w:rPr>
                <w:bCs/>
                <w:sz w:val="16"/>
                <w:szCs w:val="16"/>
              </w:rPr>
            </w:pPr>
          </w:p>
          <w:p w:rsidR="003B54BE" w:rsidRPr="00127398" w:rsidRDefault="003B54BE" w:rsidP="003B54BE">
            <w:pPr>
              <w:rPr>
                <w:bCs/>
                <w:sz w:val="16"/>
                <w:szCs w:val="16"/>
              </w:rPr>
            </w:pPr>
          </w:p>
          <w:p w:rsidR="003B54BE" w:rsidRPr="00127398" w:rsidRDefault="003B54BE" w:rsidP="003B54BE">
            <w:pPr>
              <w:rPr>
                <w:bCs/>
                <w:sz w:val="16"/>
                <w:szCs w:val="16"/>
              </w:rPr>
            </w:pPr>
          </w:p>
        </w:tc>
        <w:tc>
          <w:tcPr>
            <w:tcW w:w="1620" w:type="dxa"/>
          </w:tcPr>
          <w:p w:rsidR="003B54BE" w:rsidRPr="00127398" w:rsidRDefault="003B54BE" w:rsidP="003B54BE">
            <w:pPr>
              <w:rPr>
                <w:sz w:val="16"/>
                <w:szCs w:val="16"/>
              </w:rPr>
            </w:pPr>
            <w:r w:rsidRPr="00127398">
              <w:rPr>
                <w:bCs/>
                <w:sz w:val="16"/>
                <w:szCs w:val="16"/>
              </w:rPr>
              <w:t xml:space="preserve">148.(10) brīdinājums vai </w:t>
            </w:r>
            <w:r w:rsidRPr="00127398">
              <w:rPr>
                <w:sz w:val="16"/>
                <w:szCs w:val="16"/>
              </w:rPr>
              <w:t>soda nauda no 0% līdz 25% no maksimālā FITL norādītā apmēra</w:t>
            </w:r>
          </w:p>
          <w:p w:rsidR="003B54BE" w:rsidRPr="00127398" w:rsidRDefault="003B54BE" w:rsidP="003B54BE">
            <w:pPr>
              <w:rPr>
                <w:bCs/>
                <w:sz w:val="16"/>
                <w:szCs w:val="16"/>
              </w:rPr>
            </w:pPr>
          </w:p>
          <w:p w:rsidR="003B54BE" w:rsidRPr="00127398" w:rsidRDefault="003B54BE" w:rsidP="003B54BE">
            <w:pPr>
              <w:rPr>
                <w:bCs/>
                <w:sz w:val="16"/>
                <w:szCs w:val="16"/>
              </w:rPr>
            </w:pPr>
          </w:p>
          <w:p w:rsidR="003B54BE" w:rsidRPr="00127398" w:rsidRDefault="003B54BE" w:rsidP="003B54BE">
            <w:pPr>
              <w:rPr>
                <w:bCs/>
                <w:sz w:val="16"/>
                <w:szCs w:val="16"/>
              </w:rPr>
            </w:pPr>
            <w:r w:rsidRPr="00127398">
              <w:rPr>
                <w:bCs/>
                <w:sz w:val="16"/>
                <w:szCs w:val="16"/>
              </w:rPr>
              <w:t xml:space="preserve">148.(14) </w:t>
            </w:r>
          </w:p>
          <w:p w:rsidR="003B54BE" w:rsidRPr="00127398" w:rsidRDefault="003B54BE" w:rsidP="003B54BE">
            <w:pPr>
              <w:rPr>
                <w:bCs/>
                <w:sz w:val="16"/>
                <w:szCs w:val="16"/>
              </w:rPr>
            </w:pPr>
            <w:r w:rsidRPr="00127398">
              <w:rPr>
                <w:bCs/>
                <w:sz w:val="16"/>
                <w:szCs w:val="16"/>
              </w:rPr>
              <w:t xml:space="preserve">brīdinājums vai </w:t>
            </w:r>
            <w:r w:rsidRPr="00127398">
              <w:rPr>
                <w:sz w:val="16"/>
                <w:szCs w:val="16"/>
              </w:rPr>
              <w:t>soda nauda no 0% līdz 25% no maksimālā FITL norādītā apmēra</w:t>
            </w:r>
          </w:p>
          <w:p w:rsidR="003B54BE" w:rsidRPr="00127398" w:rsidRDefault="003B54BE" w:rsidP="003B54BE">
            <w:pPr>
              <w:rPr>
                <w:bCs/>
                <w:sz w:val="16"/>
                <w:szCs w:val="16"/>
              </w:rPr>
            </w:pPr>
          </w:p>
          <w:p w:rsidR="003B54BE" w:rsidRPr="00127398" w:rsidRDefault="003B54BE" w:rsidP="003B54BE">
            <w:pPr>
              <w:rPr>
                <w:bCs/>
                <w:sz w:val="16"/>
                <w:szCs w:val="16"/>
              </w:rPr>
            </w:pPr>
            <w:r w:rsidRPr="00127398">
              <w:rPr>
                <w:bCs/>
                <w:sz w:val="16"/>
                <w:szCs w:val="16"/>
              </w:rPr>
              <w:t xml:space="preserve">148(5) brīdinājums vai </w:t>
            </w:r>
            <w:r w:rsidRPr="00127398">
              <w:rPr>
                <w:sz w:val="16"/>
                <w:szCs w:val="16"/>
              </w:rPr>
              <w:t>soda nauda no 0% līdz 25% no maksimālā FITL norādītā apmēra</w:t>
            </w:r>
          </w:p>
          <w:p w:rsidR="003B54BE" w:rsidRPr="00127398" w:rsidRDefault="003B54BE" w:rsidP="003B54BE">
            <w:pPr>
              <w:rPr>
                <w:bCs/>
                <w:sz w:val="16"/>
                <w:szCs w:val="16"/>
              </w:rPr>
            </w:pPr>
          </w:p>
        </w:tc>
        <w:tc>
          <w:tcPr>
            <w:tcW w:w="1710" w:type="dxa"/>
          </w:tcPr>
          <w:p w:rsidR="003B54BE" w:rsidRPr="00127398" w:rsidRDefault="003B54BE" w:rsidP="003B54BE">
            <w:pPr>
              <w:rPr>
                <w:sz w:val="16"/>
                <w:szCs w:val="16"/>
              </w:rPr>
            </w:pPr>
            <w:r w:rsidRPr="00127398">
              <w:rPr>
                <w:bCs/>
                <w:sz w:val="16"/>
                <w:szCs w:val="16"/>
              </w:rPr>
              <w:t xml:space="preserve">148.(10) brīdinājums vai </w:t>
            </w:r>
            <w:r w:rsidRPr="00127398">
              <w:rPr>
                <w:sz w:val="16"/>
                <w:szCs w:val="16"/>
              </w:rPr>
              <w:t>soda nauda no 25% līdz 50% no maksimālā FITL norādītā apmēra</w:t>
            </w:r>
          </w:p>
          <w:p w:rsidR="003B54BE" w:rsidRPr="00127398" w:rsidRDefault="003B54BE" w:rsidP="003B54BE">
            <w:pPr>
              <w:rPr>
                <w:bCs/>
                <w:sz w:val="16"/>
                <w:szCs w:val="16"/>
              </w:rPr>
            </w:pPr>
          </w:p>
          <w:p w:rsidR="003B54BE" w:rsidRPr="00127398" w:rsidRDefault="003B54BE" w:rsidP="003B54BE">
            <w:pPr>
              <w:rPr>
                <w:bCs/>
                <w:sz w:val="16"/>
                <w:szCs w:val="16"/>
              </w:rPr>
            </w:pPr>
          </w:p>
          <w:p w:rsidR="003B54BE" w:rsidRPr="00127398" w:rsidRDefault="003B54BE" w:rsidP="003B54BE">
            <w:pPr>
              <w:rPr>
                <w:sz w:val="16"/>
                <w:szCs w:val="16"/>
              </w:rPr>
            </w:pPr>
            <w:r w:rsidRPr="00127398">
              <w:rPr>
                <w:bCs/>
                <w:sz w:val="16"/>
                <w:szCs w:val="16"/>
              </w:rPr>
              <w:t xml:space="preserve">148.(14) </w:t>
            </w:r>
            <w:r w:rsidRPr="00127398">
              <w:rPr>
                <w:sz w:val="16"/>
                <w:szCs w:val="16"/>
              </w:rPr>
              <w:t>Soda nauda no 25% līdz 50% no maksimālā FITL norādītā apmēra</w:t>
            </w:r>
          </w:p>
          <w:p w:rsidR="003B54BE" w:rsidRPr="00127398" w:rsidRDefault="003B54BE" w:rsidP="003B54BE">
            <w:pPr>
              <w:rPr>
                <w:bCs/>
                <w:sz w:val="16"/>
                <w:szCs w:val="16"/>
              </w:rPr>
            </w:pPr>
          </w:p>
          <w:p w:rsidR="003B54BE" w:rsidRPr="00127398" w:rsidRDefault="003B54BE" w:rsidP="003B54BE">
            <w:pPr>
              <w:rPr>
                <w:bCs/>
                <w:sz w:val="16"/>
                <w:szCs w:val="16"/>
              </w:rPr>
            </w:pPr>
          </w:p>
          <w:p w:rsidR="003B54BE" w:rsidRPr="00127398" w:rsidRDefault="003B54BE" w:rsidP="003B54BE">
            <w:pPr>
              <w:rPr>
                <w:bCs/>
                <w:sz w:val="16"/>
                <w:szCs w:val="16"/>
              </w:rPr>
            </w:pPr>
          </w:p>
          <w:p w:rsidR="003B54BE" w:rsidRPr="00127398" w:rsidRDefault="003B54BE" w:rsidP="003B54BE">
            <w:pPr>
              <w:rPr>
                <w:bCs/>
                <w:sz w:val="16"/>
                <w:szCs w:val="16"/>
              </w:rPr>
            </w:pPr>
            <w:r w:rsidRPr="00127398">
              <w:rPr>
                <w:bCs/>
                <w:sz w:val="16"/>
                <w:szCs w:val="16"/>
              </w:rPr>
              <w:t xml:space="preserve">148(5) brīdinājums vai </w:t>
            </w:r>
            <w:r w:rsidRPr="00127398">
              <w:rPr>
                <w:sz w:val="16"/>
                <w:szCs w:val="16"/>
              </w:rPr>
              <w:t>soda nauda no 25% līdz 50% no maksimālā FITL norādītā apmēra</w:t>
            </w:r>
          </w:p>
          <w:p w:rsidR="003B54BE" w:rsidRPr="00127398" w:rsidRDefault="003B54BE" w:rsidP="003B54BE">
            <w:pPr>
              <w:rPr>
                <w:bCs/>
                <w:sz w:val="16"/>
                <w:szCs w:val="16"/>
              </w:rPr>
            </w:pPr>
          </w:p>
        </w:tc>
        <w:tc>
          <w:tcPr>
            <w:tcW w:w="1710" w:type="dxa"/>
          </w:tcPr>
          <w:p w:rsidR="003B54BE" w:rsidRPr="00127398" w:rsidRDefault="003B54BE" w:rsidP="003B54BE">
            <w:pPr>
              <w:rPr>
                <w:sz w:val="16"/>
                <w:szCs w:val="16"/>
              </w:rPr>
            </w:pPr>
            <w:r w:rsidRPr="00127398">
              <w:rPr>
                <w:bCs/>
                <w:sz w:val="16"/>
                <w:szCs w:val="16"/>
              </w:rPr>
              <w:t>148.(10)</w:t>
            </w:r>
            <w:r w:rsidRPr="00127398">
              <w:rPr>
                <w:sz w:val="16"/>
                <w:szCs w:val="16"/>
              </w:rPr>
              <w:t xml:space="preserve"> </w:t>
            </w:r>
            <w:r w:rsidRPr="00127398">
              <w:rPr>
                <w:bCs/>
                <w:sz w:val="16"/>
                <w:szCs w:val="16"/>
              </w:rPr>
              <w:t xml:space="preserve">brīdinājums vai </w:t>
            </w:r>
            <w:r w:rsidRPr="00127398">
              <w:rPr>
                <w:sz w:val="16"/>
                <w:szCs w:val="16"/>
              </w:rPr>
              <w:t>soda nauda no 50% līdz 75% no maksimālā FITL norādītā apmēra</w:t>
            </w:r>
          </w:p>
          <w:p w:rsidR="003B54BE" w:rsidRPr="00127398" w:rsidRDefault="003B54BE" w:rsidP="003B54BE">
            <w:pPr>
              <w:rPr>
                <w:bCs/>
                <w:sz w:val="16"/>
                <w:szCs w:val="16"/>
              </w:rPr>
            </w:pPr>
          </w:p>
          <w:p w:rsidR="003B54BE" w:rsidRPr="00127398" w:rsidRDefault="003B54BE" w:rsidP="003B54BE">
            <w:pPr>
              <w:rPr>
                <w:bCs/>
                <w:sz w:val="16"/>
                <w:szCs w:val="16"/>
              </w:rPr>
            </w:pPr>
          </w:p>
          <w:p w:rsidR="003B54BE" w:rsidRPr="00127398" w:rsidRDefault="003B54BE" w:rsidP="003B54BE">
            <w:pPr>
              <w:rPr>
                <w:sz w:val="16"/>
                <w:szCs w:val="16"/>
              </w:rPr>
            </w:pPr>
            <w:r w:rsidRPr="00127398">
              <w:rPr>
                <w:bCs/>
                <w:sz w:val="16"/>
                <w:szCs w:val="16"/>
              </w:rPr>
              <w:t xml:space="preserve">148.(14) </w:t>
            </w:r>
            <w:r w:rsidRPr="00127398">
              <w:rPr>
                <w:sz w:val="16"/>
                <w:szCs w:val="16"/>
              </w:rPr>
              <w:t>Soda nauda no 50% līdz 75% no maksimālā FITL norādītā apmēra</w:t>
            </w:r>
          </w:p>
          <w:p w:rsidR="003B54BE" w:rsidRPr="00127398" w:rsidRDefault="003B54BE" w:rsidP="003B54BE">
            <w:pPr>
              <w:rPr>
                <w:sz w:val="16"/>
                <w:szCs w:val="16"/>
              </w:rPr>
            </w:pPr>
          </w:p>
          <w:p w:rsidR="003B54BE" w:rsidRPr="00127398" w:rsidRDefault="003B54BE" w:rsidP="003B54BE">
            <w:pPr>
              <w:rPr>
                <w:sz w:val="16"/>
                <w:szCs w:val="16"/>
              </w:rPr>
            </w:pPr>
          </w:p>
          <w:p w:rsidR="003B54BE" w:rsidRPr="00127398" w:rsidRDefault="003B54BE" w:rsidP="003B54BE">
            <w:pPr>
              <w:rPr>
                <w:sz w:val="16"/>
                <w:szCs w:val="16"/>
              </w:rPr>
            </w:pPr>
          </w:p>
          <w:p w:rsidR="003B54BE" w:rsidRPr="00127398" w:rsidRDefault="003B54BE" w:rsidP="003B54BE">
            <w:pPr>
              <w:rPr>
                <w:bCs/>
                <w:sz w:val="16"/>
                <w:szCs w:val="16"/>
              </w:rPr>
            </w:pPr>
            <w:r w:rsidRPr="00127398">
              <w:rPr>
                <w:bCs/>
                <w:sz w:val="16"/>
                <w:szCs w:val="16"/>
              </w:rPr>
              <w:t xml:space="preserve">148(5) brīdinājums vai </w:t>
            </w:r>
            <w:r w:rsidRPr="00127398">
              <w:rPr>
                <w:sz w:val="16"/>
                <w:szCs w:val="16"/>
              </w:rPr>
              <w:t>soda nauda no 50% līdz 75% no maksimālā FITL norādītā apmēra</w:t>
            </w:r>
          </w:p>
          <w:p w:rsidR="003B54BE" w:rsidRPr="00127398" w:rsidRDefault="003B54BE" w:rsidP="003B54BE">
            <w:pPr>
              <w:rPr>
                <w:sz w:val="16"/>
                <w:szCs w:val="16"/>
              </w:rPr>
            </w:pPr>
          </w:p>
          <w:p w:rsidR="003B54BE" w:rsidRPr="00127398" w:rsidRDefault="003B54BE" w:rsidP="003B54BE">
            <w:pPr>
              <w:rPr>
                <w:bCs/>
                <w:sz w:val="16"/>
                <w:szCs w:val="16"/>
              </w:rPr>
            </w:pPr>
          </w:p>
          <w:p w:rsidR="003B54BE" w:rsidRPr="00127398" w:rsidRDefault="003B54BE" w:rsidP="003B54BE">
            <w:pPr>
              <w:rPr>
                <w:bCs/>
                <w:sz w:val="16"/>
                <w:szCs w:val="16"/>
              </w:rPr>
            </w:pPr>
          </w:p>
        </w:tc>
        <w:tc>
          <w:tcPr>
            <w:tcW w:w="1692" w:type="dxa"/>
          </w:tcPr>
          <w:p w:rsidR="003B54BE" w:rsidRPr="00127398" w:rsidRDefault="003B54BE" w:rsidP="003B54BE">
            <w:pPr>
              <w:rPr>
                <w:sz w:val="16"/>
                <w:szCs w:val="16"/>
              </w:rPr>
            </w:pPr>
            <w:r w:rsidRPr="00127398">
              <w:rPr>
                <w:bCs/>
                <w:sz w:val="16"/>
                <w:szCs w:val="16"/>
              </w:rPr>
              <w:t>148.(10)</w:t>
            </w:r>
            <w:r w:rsidRPr="00127398">
              <w:rPr>
                <w:sz w:val="16"/>
                <w:szCs w:val="16"/>
              </w:rPr>
              <w:t xml:space="preserve"> </w:t>
            </w:r>
            <w:r w:rsidRPr="00127398">
              <w:rPr>
                <w:bCs/>
                <w:sz w:val="16"/>
                <w:szCs w:val="16"/>
              </w:rPr>
              <w:t xml:space="preserve">brīdinājums vai </w:t>
            </w:r>
            <w:r w:rsidRPr="00127398">
              <w:rPr>
                <w:sz w:val="16"/>
                <w:szCs w:val="16"/>
              </w:rPr>
              <w:t>soda nauda no 75% līdz 100% no maksimālā FITL norādītā apmēra</w:t>
            </w:r>
          </w:p>
          <w:p w:rsidR="003B54BE" w:rsidRPr="00127398" w:rsidRDefault="003B54BE" w:rsidP="003B54BE">
            <w:pPr>
              <w:rPr>
                <w:sz w:val="16"/>
                <w:szCs w:val="16"/>
              </w:rPr>
            </w:pPr>
          </w:p>
          <w:p w:rsidR="003B54BE" w:rsidRPr="00127398" w:rsidRDefault="003B54BE" w:rsidP="003B54BE">
            <w:pPr>
              <w:rPr>
                <w:bCs/>
                <w:sz w:val="16"/>
                <w:szCs w:val="16"/>
              </w:rPr>
            </w:pPr>
          </w:p>
          <w:p w:rsidR="003B54BE" w:rsidRPr="00127398" w:rsidRDefault="003B54BE" w:rsidP="003B54BE">
            <w:pPr>
              <w:rPr>
                <w:bCs/>
                <w:sz w:val="16"/>
                <w:szCs w:val="16"/>
              </w:rPr>
            </w:pPr>
            <w:r w:rsidRPr="00127398">
              <w:rPr>
                <w:bCs/>
                <w:sz w:val="16"/>
                <w:szCs w:val="16"/>
              </w:rPr>
              <w:t xml:space="preserve">148.(14) </w:t>
            </w:r>
            <w:r w:rsidRPr="00127398">
              <w:rPr>
                <w:sz w:val="16"/>
                <w:szCs w:val="16"/>
              </w:rPr>
              <w:t>Soda nauda no 75% līdz 100% no maksimālā FITL norādītā apmēra</w:t>
            </w:r>
          </w:p>
          <w:p w:rsidR="003B54BE" w:rsidRPr="00127398" w:rsidRDefault="003B54BE" w:rsidP="003B54BE">
            <w:pPr>
              <w:rPr>
                <w:bCs/>
                <w:sz w:val="16"/>
                <w:szCs w:val="16"/>
              </w:rPr>
            </w:pPr>
          </w:p>
          <w:p w:rsidR="003B54BE" w:rsidRPr="00127398" w:rsidRDefault="003B54BE" w:rsidP="003B54BE">
            <w:pPr>
              <w:rPr>
                <w:bCs/>
                <w:sz w:val="16"/>
                <w:szCs w:val="16"/>
              </w:rPr>
            </w:pPr>
          </w:p>
          <w:p w:rsidR="003B54BE" w:rsidRPr="00127398" w:rsidRDefault="003B54BE" w:rsidP="003B54BE">
            <w:pPr>
              <w:rPr>
                <w:bCs/>
                <w:sz w:val="16"/>
                <w:szCs w:val="16"/>
              </w:rPr>
            </w:pPr>
          </w:p>
          <w:p w:rsidR="003B54BE" w:rsidRPr="00127398" w:rsidRDefault="003B54BE" w:rsidP="003B54BE">
            <w:pPr>
              <w:rPr>
                <w:bCs/>
                <w:sz w:val="16"/>
                <w:szCs w:val="16"/>
              </w:rPr>
            </w:pPr>
            <w:r w:rsidRPr="00127398">
              <w:rPr>
                <w:bCs/>
                <w:sz w:val="16"/>
                <w:szCs w:val="16"/>
              </w:rPr>
              <w:t xml:space="preserve">148(5) brīdinājums vai </w:t>
            </w:r>
            <w:r w:rsidRPr="00127398">
              <w:rPr>
                <w:sz w:val="16"/>
                <w:szCs w:val="16"/>
              </w:rPr>
              <w:t>soda nauda no 75% līdz 25% no maksimālā FITL norādītā apmēra</w:t>
            </w:r>
          </w:p>
          <w:p w:rsidR="003B54BE" w:rsidRPr="00127398" w:rsidRDefault="003B54BE" w:rsidP="003B54BE">
            <w:pPr>
              <w:rPr>
                <w:bCs/>
                <w:sz w:val="16"/>
                <w:szCs w:val="16"/>
              </w:rPr>
            </w:pPr>
          </w:p>
          <w:p w:rsidR="003B54BE" w:rsidRPr="00127398" w:rsidRDefault="003B54BE" w:rsidP="003B54BE">
            <w:pPr>
              <w:rPr>
                <w:bCs/>
                <w:sz w:val="16"/>
                <w:szCs w:val="16"/>
              </w:rPr>
            </w:pPr>
            <w:r w:rsidRPr="00127398">
              <w:rPr>
                <w:bCs/>
                <w:sz w:val="16"/>
                <w:szCs w:val="16"/>
              </w:rPr>
              <w:t>137. Izslēgšana no reģistra</w:t>
            </w:r>
          </w:p>
          <w:p w:rsidR="003B54BE" w:rsidRPr="00127398" w:rsidRDefault="003B54BE" w:rsidP="003B54BE">
            <w:pPr>
              <w:rPr>
                <w:bCs/>
                <w:sz w:val="16"/>
                <w:szCs w:val="16"/>
              </w:rPr>
            </w:pPr>
          </w:p>
          <w:p w:rsidR="003B54BE" w:rsidRPr="002635EF" w:rsidRDefault="003B54BE" w:rsidP="003B54BE">
            <w:pPr>
              <w:rPr>
                <w:bCs/>
                <w:sz w:val="16"/>
                <w:szCs w:val="16"/>
              </w:rPr>
            </w:pPr>
            <w:r w:rsidRPr="00127398">
              <w:rPr>
                <w:bCs/>
                <w:sz w:val="16"/>
                <w:szCs w:val="16"/>
              </w:rPr>
              <w:t>111. (1)2), 4),5),10) licences anulēšana</w:t>
            </w:r>
          </w:p>
        </w:tc>
      </w:tr>
    </w:tbl>
    <w:p w:rsidR="00FC61F1" w:rsidRPr="002635EF" w:rsidRDefault="00FC61F1" w:rsidP="00FB14E4">
      <w:pPr>
        <w:jc w:val="center"/>
        <w:rPr>
          <w:b/>
          <w:bCs/>
          <w:sz w:val="20"/>
          <w:szCs w:val="20"/>
        </w:rPr>
      </w:pPr>
    </w:p>
    <w:p w:rsidR="00FB14E4" w:rsidRPr="002635EF" w:rsidRDefault="00FB14E4" w:rsidP="00FB14E4">
      <w:pPr>
        <w:rPr>
          <w:sz w:val="16"/>
          <w:szCs w:val="16"/>
        </w:rPr>
      </w:pPr>
    </w:p>
    <w:p w:rsidR="00FB14E4" w:rsidRPr="002635EF" w:rsidRDefault="00FB14E4" w:rsidP="00FB14E4">
      <w:pPr>
        <w:rPr>
          <w:sz w:val="16"/>
          <w:szCs w:val="16"/>
        </w:rPr>
      </w:pPr>
    </w:p>
    <w:p w:rsidR="00594BD0" w:rsidRPr="00D22871" w:rsidRDefault="00594BD0">
      <w:pPr>
        <w:rPr>
          <w:sz w:val="20"/>
          <w:szCs w:val="20"/>
        </w:rPr>
      </w:pPr>
    </w:p>
    <w:sectPr w:rsidR="00594BD0" w:rsidRPr="00D22871" w:rsidSect="00BF440C">
      <w:headerReference w:type="even" r:id="rId8"/>
      <w:headerReference w:type="default" r:id="rId9"/>
      <w:footerReference w:type="default" r:id="rId10"/>
      <w:headerReference w:type="first" r:id="rId11"/>
      <w:footerReference w:type="first" r:id="rId12"/>
      <w:pgSz w:w="12240" w:h="15840"/>
      <w:pgMar w:top="567" w:right="567" w:bottom="567" w:left="567" w:header="720" w:footer="49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9E9" w:rsidRDefault="006529E9">
      <w:r>
        <w:separator/>
      </w:r>
    </w:p>
  </w:endnote>
  <w:endnote w:type="continuationSeparator" w:id="0">
    <w:p w:rsidR="006529E9" w:rsidRDefault="00652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9E9" w:rsidRDefault="006529E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9E9" w:rsidRDefault="006529E9">
    <w:pPr>
      <w:pStyle w:val="Footer"/>
      <w:jc w:val="center"/>
      <w:rPr>
        <w:rFonts w:ascii="Arial" w:hAnsi="Arial"/>
        <w:spacing w:val="-12"/>
        <w:sz w:val="4"/>
      </w:rPr>
    </w:pPr>
  </w:p>
  <w:p w:rsidR="006529E9" w:rsidRDefault="006529E9">
    <w:pPr>
      <w:pStyle w:val="Footer"/>
      <w:jc w:val="center"/>
    </w:pPr>
  </w:p>
  <w:p w:rsidR="006529E9" w:rsidRDefault="006529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9E9" w:rsidRDefault="006529E9">
      <w:r>
        <w:separator/>
      </w:r>
    </w:p>
  </w:footnote>
  <w:footnote w:type="continuationSeparator" w:id="0">
    <w:p w:rsidR="006529E9" w:rsidRDefault="00652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9E9" w:rsidRDefault="006529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29E9" w:rsidRDefault="006529E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9E9" w:rsidRDefault="006529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25BF">
      <w:rPr>
        <w:rStyle w:val="PageNumber"/>
        <w:noProof/>
      </w:rPr>
      <w:t>4</w:t>
    </w:r>
    <w:r>
      <w:rPr>
        <w:rStyle w:val="PageNumber"/>
      </w:rPr>
      <w:fldChar w:fldCharType="end"/>
    </w:r>
  </w:p>
  <w:p w:rsidR="006529E9" w:rsidRDefault="006529E9">
    <w:pPr>
      <w:pStyle w:val="Header"/>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9E9" w:rsidRDefault="006529E9" w:rsidP="004E6C4E">
    <w:pPr>
      <w:jc w:val="right"/>
      <w:rPr>
        <w:bCs/>
      </w:rPr>
    </w:pPr>
    <w:r w:rsidRPr="002635EF">
      <w:rPr>
        <w:bCs/>
      </w:rPr>
      <w:t>Pielikums Nr. 7</w:t>
    </w:r>
  </w:p>
  <w:p w:rsidR="00B35CFC" w:rsidRDefault="00B35CFC" w:rsidP="00B35CFC">
    <w:pPr>
      <w:pStyle w:val="Header"/>
      <w:jc w:val="right"/>
    </w:pPr>
    <w:r>
      <w:t>Finanšu un kapitāla tirgus komisijas 28.12.2016.</w:t>
    </w:r>
  </w:p>
  <w:p w:rsidR="00B35CFC" w:rsidRPr="002635EF" w:rsidRDefault="00B35CFC" w:rsidP="00B35CFC">
    <w:pPr>
      <w:jc w:val="right"/>
      <w:rPr>
        <w:bCs/>
      </w:rPr>
    </w:pPr>
    <w:r>
      <w:t>Ieteikumiem Nr. 218</w:t>
    </w:r>
  </w:p>
  <w:p w:rsidR="00B35CFC" w:rsidRPr="002635EF" w:rsidRDefault="00B35CFC" w:rsidP="004E6C4E">
    <w:pPr>
      <w:jc w:val="right"/>
      <w:rPr>
        <w:bCs/>
      </w:rPr>
    </w:pPr>
  </w:p>
  <w:p w:rsidR="006529E9" w:rsidRPr="002635EF" w:rsidRDefault="006529E9" w:rsidP="004E6C4E">
    <w:pPr>
      <w:jc w:val="center"/>
      <w:rPr>
        <w:b/>
        <w:bCs/>
      </w:rPr>
    </w:pPr>
  </w:p>
  <w:p w:rsidR="006529E9" w:rsidRDefault="006529E9" w:rsidP="004E6C4E">
    <w:pPr>
      <w:pStyle w:val="Header"/>
      <w:jc w:val="center"/>
    </w:pPr>
    <w:r w:rsidRPr="002635EF">
      <w:rPr>
        <w:b/>
        <w:bCs/>
      </w:rPr>
      <w:t xml:space="preserve">Ieguldījumu </w:t>
    </w:r>
    <w:r>
      <w:rPr>
        <w:b/>
        <w:bCs/>
      </w:rPr>
      <w:t>pakalpojumu sniedzējam</w:t>
    </w:r>
    <w:r w:rsidRPr="002635EF">
      <w:rPr>
        <w:b/>
        <w:bCs/>
      </w:rPr>
      <w:t>, daudzpusējās tirdzniecības sistēmas uzturētāj</w:t>
    </w:r>
    <w:r>
      <w:rPr>
        <w:b/>
        <w:bCs/>
      </w:rPr>
      <w:t>a</w:t>
    </w:r>
    <w:r w:rsidRPr="002635EF">
      <w:rPr>
        <w:b/>
        <w:bCs/>
      </w:rPr>
      <w:t>m un citai personai piemērojamās sankcijas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4E4"/>
    <w:rsid w:val="00013218"/>
    <w:rsid w:val="000144C1"/>
    <w:rsid w:val="00033E43"/>
    <w:rsid w:val="00055EC6"/>
    <w:rsid w:val="000605B1"/>
    <w:rsid w:val="000676C9"/>
    <w:rsid w:val="00094B6C"/>
    <w:rsid w:val="000A31B3"/>
    <w:rsid w:val="000F36B3"/>
    <w:rsid w:val="000F7658"/>
    <w:rsid w:val="001179EA"/>
    <w:rsid w:val="00124BED"/>
    <w:rsid w:val="00127398"/>
    <w:rsid w:val="00154D0C"/>
    <w:rsid w:val="001772F7"/>
    <w:rsid w:val="00194120"/>
    <w:rsid w:val="001A0829"/>
    <w:rsid w:val="001A3A37"/>
    <w:rsid w:val="001A4F9B"/>
    <w:rsid w:val="001B3B1C"/>
    <w:rsid w:val="001B5D5A"/>
    <w:rsid w:val="001C6994"/>
    <w:rsid w:val="001D27BB"/>
    <w:rsid w:val="001E6EBE"/>
    <w:rsid w:val="0020127D"/>
    <w:rsid w:val="00227D31"/>
    <w:rsid w:val="00244087"/>
    <w:rsid w:val="002635EF"/>
    <w:rsid w:val="00281BEC"/>
    <w:rsid w:val="00297B28"/>
    <w:rsid w:val="002A3B96"/>
    <w:rsid w:val="002A4944"/>
    <w:rsid w:val="002A6EA8"/>
    <w:rsid w:val="002D0F8B"/>
    <w:rsid w:val="002E370F"/>
    <w:rsid w:val="002F061F"/>
    <w:rsid w:val="002F18B1"/>
    <w:rsid w:val="00306918"/>
    <w:rsid w:val="0031300E"/>
    <w:rsid w:val="003245E8"/>
    <w:rsid w:val="00335E82"/>
    <w:rsid w:val="003409C4"/>
    <w:rsid w:val="00345670"/>
    <w:rsid w:val="003530E8"/>
    <w:rsid w:val="00364E7D"/>
    <w:rsid w:val="003869FB"/>
    <w:rsid w:val="00391E72"/>
    <w:rsid w:val="003A78CB"/>
    <w:rsid w:val="003B54BE"/>
    <w:rsid w:val="003D3C3F"/>
    <w:rsid w:val="003F412A"/>
    <w:rsid w:val="00404467"/>
    <w:rsid w:val="004140D9"/>
    <w:rsid w:val="00450F90"/>
    <w:rsid w:val="00465D8E"/>
    <w:rsid w:val="004662A5"/>
    <w:rsid w:val="00482032"/>
    <w:rsid w:val="00490BBA"/>
    <w:rsid w:val="0049174A"/>
    <w:rsid w:val="004925BF"/>
    <w:rsid w:val="004935D2"/>
    <w:rsid w:val="004C6F52"/>
    <w:rsid w:val="004E6C4E"/>
    <w:rsid w:val="004F162E"/>
    <w:rsid w:val="00513577"/>
    <w:rsid w:val="00514FCA"/>
    <w:rsid w:val="0055287B"/>
    <w:rsid w:val="005528A0"/>
    <w:rsid w:val="0056588C"/>
    <w:rsid w:val="005869F8"/>
    <w:rsid w:val="00594BD0"/>
    <w:rsid w:val="005B0C46"/>
    <w:rsid w:val="005B4742"/>
    <w:rsid w:val="005C0914"/>
    <w:rsid w:val="005C423F"/>
    <w:rsid w:val="005D4A3E"/>
    <w:rsid w:val="005E7EBB"/>
    <w:rsid w:val="005F1054"/>
    <w:rsid w:val="00600045"/>
    <w:rsid w:val="00624379"/>
    <w:rsid w:val="00650744"/>
    <w:rsid w:val="006529E9"/>
    <w:rsid w:val="00664907"/>
    <w:rsid w:val="00682C8B"/>
    <w:rsid w:val="006A44F4"/>
    <w:rsid w:val="006C2461"/>
    <w:rsid w:val="006D4CB0"/>
    <w:rsid w:val="006E5452"/>
    <w:rsid w:val="006F3689"/>
    <w:rsid w:val="006F4090"/>
    <w:rsid w:val="007366F2"/>
    <w:rsid w:val="00747CD1"/>
    <w:rsid w:val="00752536"/>
    <w:rsid w:val="00756B12"/>
    <w:rsid w:val="00766D3F"/>
    <w:rsid w:val="0077715E"/>
    <w:rsid w:val="007831B6"/>
    <w:rsid w:val="007A63FF"/>
    <w:rsid w:val="007B786B"/>
    <w:rsid w:val="007C275B"/>
    <w:rsid w:val="007D38B1"/>
    <w:rsid w:val="0080058C"/>
    <w:rsid w:val="00841FAA"/>
    <w:rsid w:val="00856758"/>
    <w:rsid w:val="008B65E8"/>
    <w:rsid w:val="008C26CD"/>
    <w:rsid w:val="008C34A4"/>
    <w:rsid w:val="008C43EA"/>
    <w:rsid w:val="008D5B53"/>
    <w:rsid w:val="008F6BFF"/>
    <w:rsid w:val="00906AFF"/>
    <w:rsid w:val="00970C04"/>
    <w:rsid w:val="00986D91"/>
    <w:rsid w:val="00990985"/>
    <w:rsid w:val="00995FA5"/>
    <w:rsid w:val="009B020C"/>
    <w:rsid w:val="009B03EF"/>
    <w:rsid w:val="009B20BF"/>
    <w:rsid w:val="009B2BA0"/>
    <w:rsid w:val="009C7440"/>
    <w:rsid w:val="00A016BC"/>
    <w:rsid w:val="00A11E0B"/>
    <w:rsid w:val="00A23E01"/>
    <w:rsid w:val="00A33E55"/>
    <w:rsid w:val="00A35389"/>
    <w:rsid w:val="00A73203"/>
    <w:rsid w:val="00A771CC"/>
    <w:rsid w:val="00A772A2"/>
    <w:rsid w:val="00A95233"/>
    <w:rsid w:val="00AA064A"/>
    <w:rsid w:val="00AD2EC7"/>
    <w:rsid w:val="00AF0FAF"/>
    <w:rsid w:val="00B00E38"/>
    <w:rsid w:val="00B02455"/>
    <w:rsid w:val="00B20952"/>
    <w:rsid w:val="00B30E91"/>
    <w:rsid w:val="00B35CFC"/>
    <w:rsid w:val="00B4128C"/>
    <w:rsid w:val="00B43AC0"/>
    <w:rsid w:val="00B60BF5"/>
    <w:rsid w:val="00B73784"/>
    <w:rsid w:val="00B92BA3"/>
    <w:rsid w:val="00B9591A"/>
    <w:rsid w:val="00BB0113"/>
    <w:rsid w:val="00BE4E64"/>
    <w:rsid w:val="00BF440C"/>
    <w:rsid w:val="00BF6687"/>
    <w:rsid w:val="00C12D3C"/>
    <w:rsid w:val="00C1325F"/>
    <w:rsid w:val="00C20505"/>
    <w:rsid w:val="00C476D7"/>
    <w:rsid w:val="00C6121A"/>
    <w:rsid w:val="00C6201D"/>
    <w:rsid w:val="00C62A04"/>
    <w:rsid w:val="00C73F66"/>
    <w:rsid w:val="00CA3986"/>
    <w:rsid w:val="00CA58BF"/>
    <w:rsid w:val="00CB6DC5"/>
    <w:rsid w:val="00CF19B0"/>
    <w:rsid w:val="00CF73CB"/>
    <w:rsid w:val="00D22871"/>
    <w:rsid w:val="00D26517"/>
    <w:rsid w:val="00D44584"/>
    <w:rsid w:val="00D518F6"/>
    <w:rsid w:val="00D5490B"/>
    <w:rsid w:val="00D641F5"/>
    <w:rsid w:val="00D64B9C"/>
    <w:rsid w:val="00D71C84"/>
    <w:rsid w:val="00D83366"/>
    <w:rsid w:val="00DA0883"/>
    <w:rsid w:val="00DA6EB1"/>
    <w:rsid w:val="00DA7509"/>
    <w:rsid w:val="00DB5CB9"/>
    <w:rsid w:val="00DB724C"/>
    <w:rsid w:val="00DF0640"/>
    <w:rsid w:val="00E02A39"/>
    <w:rsid w:val="00E10010"/>
    <w:rsid w:val="00E12D0F"/>
    <w:rsid w:val="00E600F3"/>
    <w:rsid w:val="00E6140D"/>
    <w:rsid w:val="00E77041"/>
    <w:rsid w:val="00E82530"/>
    <w:rsid w:val="00E95F16"/>
    <w:rsid w:val="00EA2098"/>
    <w:rsid w:val="00EA4A81"/>
    <w:rsid w:val="00EC1231"/>
    <w:rsid w:val="00ED4467"/>
    <w:rsid w:val="00EE1920"/>
    <w:rsid w:val="00EE47EB"/>
    <w:rsid w:val="00EF22B5"/>
    <w:rsid w:val="00F03816"/>
    <w:rsid w:val="00F460FA"/>
    <w:rsid w:val="00F6213E"/>
    <w:rsid w:val="00F72D74"/>
    <w:rsid w:val="00F8519B"/>
    <w:rsid w:val="00FB14E4"/>
    <w:rsid w:val="00FB4323"/>
    <w:rsid w:val="00FC61F1"/>
    <w:rsid w:val="00FD25FE"/>
    <w:rsid w:val="00FE52A1"/>
    <w:rsid w:val="00FF29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8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14E4"/>
    <w:pPr>
      <w:tabs>
        <w:tab w:val="center" w:pos="4153"/>
        <w:tab w:val="right" w:pos="8306"/>
      </w:tabs>
    </w:pPr>
  </w:style>
  <w:style w:type="character" w:customStyle="1" w:styleId="HeaderChar">
    <w:name w:val="Header Char"/>
    <w:basedOn w:val="DefaultParagraphFont"/>
    <w:link w:val="Header"/>
    <w:rsid w:val="00FB14E4"/>
    <w:rPr>
      <w:rFonts w:ascii="Times New Roman" w:eastAsia="Times New Roman" w:hAnsi="Times New Roman" w:cs="Times New Roman"/>
      <w:sz w:val="24"/>
      <w:szCs w:val="24"/>
      <w:lang w:eastAsia="lv-LV"/>
    </w:rPr>
  </w:style>
  <w:style w:type="character" w:styleId="PageNumber">
    <w:name w:val="page number"/>
    <w:basedOn w:val="DefaultParagraphFont"/>
    <w:rsid w:val="00FB14E4"/>
  </w:style>
  <w:style w:type="paragraph" w:styleId="Footer">
    <w:name w:val="footer"/>
    <w:basedOn w:val="Normal"/>
    <w:link w:val="FooterChar"/>
    <w:rsid w:val="00FB14E4"/>
    <w:pPr>
      <w:tabs>
        <w:tab w:val="center" w:pos="4153"/>
        <w:tab w:val="right" w:pos="8306"/>
      </w:tabs>
    </w:pPr>
  </w:style>
  <w:style w:type="character" w:customStyle="1" w:styleId="FooterChar">
    <w:name w:val="Footer Char"/>
    <w:basedOn w:val="DefaultParagraphFont"/>
    <w:link w:val="Footer"/>
    <w:rsid w:val="00FB14E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B14E4"/>
    <w:rPr>
      <w:rFonts w:ascii="Tahoma" w:hAnsi="Tahoma" w:cs="Tahoma"/>
      <w:sz w:val="16"/>
      <w:szCs w:val="16"/>
    </w:rPr>
  </w:style>
  <w:style w:type="character" w:customStyle="1" w:styleId="BalloonTextChar">
    <w:name w:val="Balloon Text Char"/>
    <w:basedOn w:val="DefaultParagraphFont"/>
    <w:link w:val="BalloonText"/>
    <w:uiPriority w:val="99"/>
    <w:semiHidden/>
    <w:rsid w:val="00FB14E4"/>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2A3B96"/>
    <w:rPr>
      <w:sz w:val="16"/>
      <w:szCs w:val="16"/>
    </w:rPr>
  </w:style>
  <w:style w:type="paragraph" w:styleId="CommentText">
    <w:name w:val="annotation text"/>
    <w:basedOn w:val="Normal"/>
    <w:link w:val="CommentTextChar"/>
    <w:uiPriority w:val="99"/>
    <w:semiHidden/>
    <w:unhideWhenUsed/>
    <w:rsid w:val="002A3B96"/>
    <w:rPr>
      <w:sz w:val="20"/>
      <w:szCs w:val="20"/>
    </w:rPr>
  </w:style>
  <w:style w:type="character" w:customStyle="1" w:styleId="CommentTextChar">
    <w:name w:val="Comment Text Char"/>
    <w:basedOn w:val="DefaultParagraphFont"/>
    <w:link w:val="CommentText"/>
    <w:uiPriority w:val="99"/>
    <w:semiHidden/>
    <w:rsid w:val="002A3B9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A3B96"/>
    <w:rPr>
      <w:b/>
      <w:bCs/>
    </w:rPr>
  </w:style>
  <w:style w:type="character" w:customStyle="1" w:styleId="CommentSubjectChar">
    <w:name w:val="Comment Subject Char"/>
    <w:basedOn w:val="CommentTextChar"/>
    <w:link w:val="CommentSubject"/>
    <w:uiPriority w:val="99"/>
    <w:semiHidden/>
    <w:rsid w:val="002A3B96"/>
    <w:rPr>
      <w:rFonts w:ascii="Times New Roman" w:eastAsia="Times New Roman" w:hAnsi="Times New Roman" w:cs="Times New Roman"/>
      <w:b/>
      <w:bCs/>
      <w:sz w:val="20"/>
      <w:szCs w:val="20"/>
      <w:lang w:eastAsia="lv-LV"/>
    </w:rPr>
  </w:style>
  <w:style w:type="paragraph" w:styleId="FootnoteText">
    <w:name w:val="footnote text"/>
    <w:basedOn w:val="Normal"/>
    <w:link w:val="FootnoteTextChar"/>
    <w:uiPriority w:val="99"/>
    <w:semiHidden/>
    <w:unhideWhenUsed/>
    <w:rsid w:val="00856758"/>
    <w:rPr>
      <w:sz w:val="20"/>
      <w:szCs w:val="20"/>
    </w:rPr>
  </w:style>
  <w:style w:type="character" w:customStyle="1" w:styleId="FootnoteTextChar">
    <w:name w:val="Footnote Text Char"/>
    <w:basedOn w:val="DefaultParagraphFont"/>
    <w:link w:val="FootnoteText"/>
    <w:uiPriority w:val="99"/>
    <w:semiHidden/>
    <w:rsid w:val="00856758"/>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8567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8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14E4"/>
    <w:pPr>
      <w:tabs>
        <w:tab w:val="center" w:pos="4153"/>
        <w:tab w:val="right" w:pos="8306"/>
      </w:tabs>
    </w:pPr>
  </w:style>
  <w:style w:type="character" w:customStyle="1" w:styleId="HeaderChar">
    <w:name w:val="Header Char"/>
    <w:basedOn w:val="DefaultParagraphFont"/>
    <w:link w:val="Header"/>
    <w:rsid w:val="00FB14E4"/>
    <w:rPr>
      <w:rFonts w:ascii="Times New Roman" w:eastAsia="Times New Roman" w:hAnsi="Times New Roman" w:cs="Times New Roman"/>
      <w:sz w:val="24"/>
      <w:szCs w:val="24"/>
      <w:lang w:eastAsia="lv-LV"/>
    </w:rPr>
  </w:style>
  <w:style w:type="character" w:styleId="PageNumber">
    <w:name w:val="page number"/>
    <w:basedOn w:val="DefaultParagraphFont"/>
    <w:rsid w:val="00FB14E4"/>
  </w:style>
  <w:style w:type="paragraph" w:styleId="Footer">
    <w:name w:val="footer"/>
    <w:basedOn w:val="Normal"/>
    <w:link w:val="FooterChar"/>
    <w:rsid w:val="00FB14E4"/>
    <w:pPr>
      <w:tabs>
        <w:tab w:val="center" w:pos="4153"/>
        <w:tab w:val="right" w:pos="8306"/>
      </w:tabs>
    </w:pPr>
  </w:style>
  <w:style w:type="character" w:customStyle="1" w:styleId="FooterChar">
    <w:name w:val="Footer Char"/>
    <w:basedOn w:val="DefaultParagraphFont"/>
    <w:link w:val="Footer"/>
    <w:rsid w:val="00FB14E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B14E4"/>
    <w:rPr>
      <w:rFonts w:ascii="Tahoma" w:hAnsi="Tahoma" w:cs="Tahoma"/>
      <w:sz w:val="16"/>
      <w:szCs w:val="16"/>
    </w:rPr>
  </w:style>
  <w:style w:type="character" w:customStyle="1" w:styleId="BalloonTextChar">
    <w:name w:val="Balloon Text Char"/>
    <w:basedOn w:val="DefaultParagraphFont"/>
    <w:link w:val="BalloonText"/>
    <w:uiPriority w:val="99"/>
    <w:semiHidden/>
    <w:rsid w:val="00FB14E4"/>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2A3B96"/>
    <w:rPr>
      <w:sz w:val="16"/>
      <w:szCs w:val="16"/>
    </w:rPr>
  </w:style>
  <w:style w:type="paragraph" w:styleId="CommentText">
    <w:name w:val="annotation text"/>
    <w:basedOn w:val="Normal"/>
    <w:link w:val="CommentTextChar"/>
    <w:uiPriority w:val="99"/>
    <w:semiHidden/>
    <w:unhideWhenUsed/>
    <w:rsid w:val="002A3B96"/>
    <w:rPr>
      <w:sz w:val="20"/>
      <w:szCs w:val="20"/>
    </w:rPr>
  </w:style>
  <w:style w:type="character" w:customStyle="1" w:styleId="CommentTextChar">
    <w:name w:val="Comment Text Char"/>
    <w:basedOn w:val="DefaultParagraphFont"/>
    <w:link w:val="CommentText"/>
    <w:uiPriority w:val="99"/>
    <w:semiHidden/>
    <w:rsid w:val="002A3B9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A3B96"/>
    <w:rPr>
      <w:b/>
      <w:bCs/>
    </w:rPr>
  </w:style>
  <w:style w:type="character" w:customStyle="1" w:styleId="CommentSubjectChar">
    <w:name w:val="Comment Subject Char"/>
    <w:basedOn w:val="CommentTextChar"/>
    <w:link w:val="CommentSubject"/>
    <w:uiPriority w:val="99"/>
    <w:semiHidden/>
    <w:rsid w:val="002A3B96"/>
    <w:rPr>
      <w:rFonts w:ascii="Times New Roman" w:eastAsia="Times New Roman" w:hAnsi="Times New Roman" w:cs="Times New Roman"/>
      <w:b/>
      <w:bCs/>
      <w:sz w:val="20"/>
      <w:szCs w:val="20"/>
      <w:lang w:eastAsia="lv-LV"/>
    </w:rPr>
  </w:style>
  <w:style w:type="paragraph" w:styleId="FootnoteText">
    <w:name w:val="footnote text"/>
    <w:basedOn w:val="Normal"/>
    <w:link w:val="FootnoteTextChar"/>
    <w:uiPriority w:val="99"/>
    <w:semiHidden/>
    <w:unhideWhenUsed/>
    <w:rsid w:val="00856758"/>
    <w:rPr>
      <w:sz w:val="20"/>
      <w:szCs w:val="20"/>
    </w:rPr>
  </w:style>
  <w:style w:type="character" w:customStyle="1" w:styleId="FootnoteTextChar">
    <w:name w:val="Footnote Text Char"/>
    <w:basedOn w:val="DefaultParagraphFont"/>
    <w:link w:val="FootnoteText"/>
    <w:uiPriority w:val="99"/>
    <w:semiHidden/>
    <w:rsid w:val="00856758"/>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8567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9467E-02BD-4646-AB6B-3ED042859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9036</Words>
  <Characters>5152</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 Dejus</dc:creator>
  <cp:lastModifiedBy>Edgars Kaulins</cp:lastModifiedBy>
  <cp:revision>2</cp:revision>
  <cp:lastPrinted>2017-10-20T07:44:00Z</cp:lastPrinted>
  <dcterms:created xsi:type="dcterms:W3CDTF">2017-11-06T11:47:00Z</dcterms:created>
  <dcterms:modified xsi:type="dcterms:W3CDTF">2017-11-06T11:47:00Z</dcterms:modified>
</cp:coreProperties>
</file>